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5B" w:rsidRPr="00B912FC" w:rsidRDefault="0046245F" w:rsidP="0046245F">
      <w:pPr>
        <w:jc w:val="both"/>
        <w:rPr>
          <w:b/>
          <w:lang w:val="en-US"/>
        </w:rPr>
      </w:pPr>
      <w:r w:rsidRPr="00B912FC">
        <w:rPr>
          <w:b/>
          <w:lang w:val="en-US"/>
        </w:rPr>
        <w:t>Preliminary result of the « Origins of speech » project</w:t>
      </w:r>
    </w:p>
    <w:p w:rsidR="0046245F" w:rsidRPr="00A51A43" w:rsidRDefault="0046245F" w:rsidP="0046245F">
      <w:pPr>
        <w:jc w:val="both"/>
        <w:rPr>
          <w:lang w:val="en-US"/>
        </w:rPr>
      </w:pPr>
    </w:p>
    <w:p w:rsidR="0046245F" w:rsidRPr="00A51A43" w:rsidRDefault="0046245F" w:rsidP="0046245F">
      <w:pPr>
        <w:jc w:val="both"/>
        <w:rPr>
          <w:lang w:val="en-US"/>
        </w:rPr>
      </w:pPr>
      <w:proofErr w:type="spellStart"/>
      <w:r w:rsidRPr="00A51A43">
        <w:rPr>
          <w:lang w:val="en-US"/>
        </w:rPr>
        <w:t>Amélie</w:t>
      </w:r>
      <w:proofErr w:type="spellEnd"/>
      <w:r w:rsidRPr="00A51A43">
        <w:rPr>
          <w:lang w:val="en-US"/>
        </w:rPr>
        <w:t xml:space="preserve"> </w:t>
      </w:r>
      <w:proofErr w:type="spellStart"/>
      <w:r w:rsidRPr="00A51A43">
        <w:rPr>
          <w:lang w:val="en-US"/>
        </w:rPr>
        <w:t>Vialet</w:t>
      </w:r>
      <w:proofErr w:type="spellEnd"/>
      <w:r w:rsidRPr="00A51A43">
        <w:rPr>
          <w:lang w:val="en-US"/>
        </w:rPr>
        <w:t xml:space="preserve"> </w:t>
      </w:r>
      <w:r w:rsidRPr="00A51A43">
        <w:rPr>
          <w:vertAlign w:val="superscript"/>
          <w:lang w:val="en-US"/>
        </w:rPr>
        <w:t>1</w:t>
      </w:r>
      <w:r w:rsidRPr="00A51A43">
        <w:rPr>
          <w:lang w:val="en-US"/>
        </w:rPr>
        <w:t xml:space="preserve">, Dominique </w:t>
      </w:r>
      <w:proofErr w:type="spellStart"/>
      <w:r w:rsidRPr="00A51A43">
        <w:rPr>
          <w:lang w:val="en-US"/>
        </w:rPr>
        <w:t>Grimaud-Hervé</w:t>
      </w:r>
      <w:proofErr w:type="spellEnd"/>
      <w:r w:rsidRPr="00A51A43">
        <w:rPr>
          <w:lang w:val="en-US"/>
        </w:rPr>
        <w:t xml:space="preserve"> </w:t>
      </w:r>
      <w:r w:rsidRPr="00A51A43">
        <w:rPr>
          <w:vertAlign w:val="superscript"/>
          <w:lang w:val="en-US"/>
        </w:rPr>
        <w:t>1</w:t>
      </w:r>
      <w:r w:rsidRPr="00A51A43">
        <w:rPr>
          <w:lang w:val="en-US"/>
        </w:rPr>
        <w:t>,</w:t>
      </w:r>
      <w:r w:rsidR="00C424E4" w:rsidRPr="00A51A43">
        <w:rPr>
          <w:lang w:val="en-US"/>
        </w:rPr>
        <w:t xml:space="preserve"> </w:t>
      </w:r>
      <w:proofErr w:type="spellStart"/>
      <w:r w:rsidR="00C424E4" w:rsidRPr="00A51A43">
        <w:rPr>
          <w:lang w:val="en-US"/>
        </w:rPr>
        <w:t>Marouane</w:t>
      </w:r>
      <w:proofErr w:type="spellEnd"/>
      <w:r w:rsidR="00C424E4" w:rsidRPr="00A51A43">
        <w:rPr>
          <w:lang w:val="en-US"/>
        </w:rPr>
        <w:t xml:space="preserve"> El Mouss</w:t>
      </w:r>
      <w:r w:rsidR="00A51A43" w:rsidRPr="00A51A43">
        <w:rPr>
          <w:vertAlign w:val="superscript"/>
          <w:lang w:val="en-US"/>
        </w:rPr>
        <w:t>2</w:t>
      </w:r>
      <w:r w:rsidR="00C424E4" w:rsidRPr="00A51A43">
        <w:rPr>
          <w:lang w:val="en-US"/>
        </w:rPr>
        <w:t>, Yohan Payan</w:t>
      </w:r>
      <w:r w:rsidR="00A51A43" w:rsidRPr="00A51A43">
        <w:rPr>
          <w:vertAlign w:val="superscript"/>
          <w:lang w:val="en-US"/>
        </w:rPr>
        <w:t>3</w:t>
      </w:r>
      <w:r w:rsidR="00A51A43">
        <w:rPr>
          <w:lang w:val="en-US"/>
        </w:rPr>
        <w:t>, Pascal Per</w:t>
      </w:r>
      <w:r w:rsidR="00C424E4" w:rsidRPr="00A51A43">
        <w:rPr>
          <w:lang w:val="en-US"/>
        </w:rPr>
        <w:t>rier</w:t>
      </w:r>
      <w:r w:rsidR="00A51A43" w:rsidRPr="00A51A43">
        <w:rPr>
          <w:vertAlign w:val="superscript"/>
          <w:lang w:val="en-US"/>
        </w:rPr>
        <w:t>4</w:t>
      </w:r>
      <w:r w:rsidR="00C424E4" w:rsidRPr="00A51A43">
        <w:rPr>
          <w:lang w:val="en-US"/>
        </w:rPr>
        <w:t>,</w:t>
      </w:r>
      <w:r w:rsidRPr="00A51A43">
        <w:rPr>
          <w:lang w:val="en-US"/>
        </w:rPr>
        <w:t xml:space="preserve"> </w:t>
      </w:r>
      <w:r w:rsidR="00550E39" w:rsidRPr="00671A8B">
        <w:rPr>
          <w:lang w:val="en-US"/>
        </w:rPr>
        <w:t>Louis-Jean Boé</w:t>
      </w:r>
      <w:r w:rsidR="00F543B9" w:rsidRPr="00671A8B">
        <w:rPr>
          <w:vertAlign w:val="superscript"/>
          <w:lang w:val="en-US"/>
        </w:rPr>
        <w:t>4</w:t>
      </w:r>
      <w:r w:rsidR="00550E39" w:rsidRPr="00671A8B">
        <w:rPr>
          <w:lang w:val="en-US"/>
        </w:rPr>
        <w:t xml:space="preserve">, </w:t>
      </w:r>
      <w:proofErr w:type="spellStart"/>
      <w:r w:rsidR="00C424E4" w:rsidRPr="00671A8B">
        <w:rPr>
          <w:lang w:val="en-US"/>
        </w:rPr>
        <w:t>Anca</w:t>
      </w:r>
      <w:proofErr w:type="spellEnd"/>
      <w:r w:rsidR="00C424E4" w:rsidRPr="00671A8B">
        <w:rPr>
          <w:lang w:val="en-US"/>
        </w:rPr>
        <w:t xml:space="preserve"> Belme</w:t>
      </w:r>
      <w:r w:rsidR="00F543B9" w:rsidRPr="00671A8B">
        <w:rPr>
          <w:vertAlign w:val="superscript"/>
          <w:lang w:val="en-US"/>
        </w:rPr>
        <w:t>5</w:t>
      </w:r>
      <w:r w:rsidR="00C424E4" w:rsidRPr="00671A8B">
        <w:rPr>
          <w:lang w:val="en-US"/>
        </w:rPr>
        <w:t xml:space="preserve">, </w:t>
      </w:r>
      <w:proofErr w:type="spellStart"/>
      <w:r w:rsidRPr="00671A8B">
        <w:rPr>
          <w:lang w:val="en-US"/>
        </w:rPr>
        <w:t>Florent</w:t>
      </w:r>
      <w:proofErr w:type="spellEnd"/>
      <w:r w:rsidRPr="00671A8B">
        <w:rPr>
          <w:lang w:val="en-US"/>
        </w:rPr>
        <w:t xml:space="preserve"> Goussard</w:t>
      </w:r>
      <w:r w:rsidR="00F543B9" w:rsidRPr="00671A8B">
        <w:rPr>
          <w:vertAlign w:val="superscript"/>
          <w:lang w:val="en-US"/>
        </w:rPr>
        <w:t>6</w:t>
      </w:r>
      <w:r w:rsidRPr="00671A8B">
        <w:rPr>
          <w:lang w:val="en-US"/>
        </w:rPr>
        <w:t xml:space="preserve">, </w:t>
      </w:r>
      <w:proofErr w:type="spellStart"/>
      <w:r w:rsidRPr="00671A8B">
        <w:rPr>
          <w:lang w:val="en-US"/>
        </w:rPr>
        <w:t>Réda</w:t>
      </w:r>
      <w:proofErr w:type="spellEnd"/>
      <w:r w:rsidRPr="00671A8B">
        <w:rPr>
          <w:lang w:val="en-US"/>
        </w:rPr>
        <w:t xml:space="preserve"> Attia</w:t>
      </w:r>
      <w:r w:rsidR="00F543B9" w:rsidRPr="00671A8B">
        <w:rPr>
          <w:vertAlign w:val="superscript"/>
          <w:lang w:val="en-US"/>
        </w:rPr>
        <w:t>7</w:t>
      </w:r>
      <w:r w:rsidRPr="00671A8B">
        <w:rPr>
          <w:lang w:val="en-US"/>
        </w:rPr>
        <w:t>, Dominique Gommery</w:t>
      </w:r>
      <w:r w:rsidR="00F543B9" w:rsidRPr="00671A8B">
        <w:rPr>
          <w:vertAlign w:val="superscript"/>
          <w:lang w:val="en-US"/>
        </w:rPr>
        <w:t>8</w:t>
      </w:r>
      <w:r w:rsidRPr="00671A8B">
        <w:rPr>
          <w:lang w:val="en-US"/>
        </w:rPr>
        <w:t xml:space="preserve">, </w:t>
      </w:r>
      <w:proofErr w:type="spellStart"/>
      <w:r w:rsidR="00C424E4" w:rsidRPr="00671A8B">
        <w:rPr>
          <w:lang w:val="en-US"/>
        </w:rPr>
        <w:t>Anick</w:t>
      </w:r>
      <w:proofErr w:type="spellEnd"/>
      <w:r w:rsidR="00C424E4" w:rsidRPr="00A51A43">
        <w:rPr>
          <w:lang w:val="en-US"/>
        </w:rPr>
        <w:t xml:space="preserve"> </w:t>
      </w:r>
      <w:r w:rsidR="00C424E4" w:rsidRPr="00F543B9">
        <w:rPr>
          <w:lang w:val="en-US"/>
        </w:rPr>
        <w:t>Abourachid</w:t>
      </w:r>
      <w:r w:rsidR="00F543B9">
        <w:rPr>
          <w:vertAlign w:val="superscript"/>
          <w:lang w:val="en-US"/>
        </w:rPr>
        <w:t>9</w:t>
      </w:r>
      <w:r w:rsidR="00C424E4" w:rsidRPr="00F543B9">
        <w:rPr>
          <w:lang w:val="en-US"/>
        </w:rPr>
        <w:t xml:space="preserve">, </w:t>
      </w:r>
      <w:proofErr w:type="spellStart"/>
      <w:r w:rsidR="00C424E4" w:rsidRPr="00F543B9">
        <w:rPr>
          <w:lang w:val="en-US"/>
        </w:rPr>
        <w:t>Frédéric</w:t>
      </w:r>
      <w:proofErr w:type="spellEnd"/>
      <w:r w:rsidR="00C424E4" w:rsidRPr="00F543B9">
        <w:rPr>
          <w:lang w:val="en-US"/>
        </w:rPr>
        <w:t xml:space="preserve"> Marin</w:t>
      </w:r>
      <w:r w:rsidR="00B912FC" w:rsidRPr="00F543B9">
        <w:rPr>
          <w:vertAlign w:val="superscript"/>
          <w:lang w:val="en-US"/>
        </w:rPr>
        <w:t>1</w:t>
      </w:r>
      <w:r w:rsidR="00F543B9">
        <w:rPr>
          <w:vertAlign w:val="superscript"/>
          <w:lang w:val="en-US"/>
        </w:rPr>
        <w:t>0</w:t>
      </w:r>
      <w:r w:rsidR="00C424E4" w:rsidRPr="00F543B9">
        <w:rPr>
          <w:lang w:val="en-US"/>
        </w:rPr>
        <w:t>,</w:t>
      </w:r>
      <w:r w:rsidR="00E45296" w:rsidRPr="00F543B9">
        <w:rPr>
          <w:lang w:val="en-US"/>
        </w:rPr>
        <w:t xml:space="preserve"> Delphine Brabant</w:t>
      </w:r>
      <w:r w:rsidR="00B912FC" w:rsidRPr="00F543B9">
        <w:rPr>
          <w:vertAlign w:val="superscript"/>
          <w:lang w:val="en-US"/>
        </w:rPr>
        <w:t>1</w:t>
      </w:r>
      <w:r w:rsidR="00F543B9">
        <w:rPr>
          <w:vertAlign w:val="superscript"/>
          <w:lang w:val="en-US"/>
        </w:rPr>
        <w:t>1</w:t>
      </w:r>
      <w:r w:rsidR="00E45296" w:rsidRPr="00F543B9">
        <w:rPr>
          <w:lang w:val="en-US"/>
        </w:rPr>
        <w:t xml:space="preserve">, </w:t>
      </w:r>
      <w:proofErr w:type="spellStart"/>
      <w:r w:rsidR="00E45296" w:rsidRPr="00F543B9">
        <w:rPr>
          <w:lang w:val="en-US"/>
        </w:rPr>
        <w:t>Frédéric</w:t>
      </w:r>
      <w:proofErr w:type="spellEnd"/>
      <w:r w:rsidR="00E45296" w:rsidRPr="00F543B9">
        <w:rPr>
          <w:lang w:val="en-US"/>
        </w:rPr>
        <w:t xml:space="preserve"> Hecht</w:t>
      </w:r>
      <w:r w:rsidR="00B912FC" w:rsidRPr="00F543B9">
        <w:rPr>
          <w:vertAlign w:val="superscript"/>
          <w:lang w:val="en-US"/>
        </w:rPr>
        <w:t>1</w:t>
      </w:r>
      <w:r w:rsidR="00F543B9">
        <w:rPr>
          <w:vertAlign w:val="superscript"/>
          <w:lang w:val="en-US"/>
        </w:rPr>
        <w:t>2</w:t>
      </w:r>
      <w:r w:rsidR="00E45296" w:rsidRPr="00F543B9">
        <w:rPr>
          <w:lang w:val="en-US"/>
        </w:rPr>
        <w:t>, Adrien Méguerditchian</w:t>
      </w:r>
      <w:r w:rsidR="00B912FC" w:rsidRPr="00F543B9">
        <w:rPr>
          <w:vertAlign w:val="superscript"/>
          <w:lang w:val="en-US"/>
        </w:rPr>
        <w:t>1</w:t>
      </w:r>
      <w:r w:rsidR="00F543B9">
        <w:rPr>
          <w:vertAlign w:val="superscript"/>
          <w:lang w:val="en-US"/>
        </w:rPr>
        <w:t>3</w:t>
      </w:r>
      <w:r w:rsidR="00E45296" w:rsidRPr="00F543B9">
        <w:rPr>
          <w:lang w:val="en-US"/>
        </w:rPr>
        <w:t>,</w:t>
      </w:r>
      <w:r w:rsidR="00E45296" w:rsidRPr="00A51A43">
        <w:rPr>
          <w:lang w:val="en-US"/>
        </w:rPr>
        <w:t xml:space="preserve"> </w:t>
      </w:r>
      <w:r w:rsidR="00E45296" w:rsidRPr="00A32C8C">
        <w:rPr>
          <w:lang w:val="en-US"/>
        </w:rPr>
        <w:t>François Cornélis</w:t>
      </w:r>
      <w:r w:rsidR="00B912FC" w:rsidRPr="00A32C8C">
        <w:rPr>
          <w:vertAlign w:val="superscript"/>
          <w:lang w:val="en-US"/>
        </w:rPr>
        <w:t>1</w:t>
      </w:r>
      <w:r w:rsidR="00F543B9">
        <w:rPr>
          <w:vertAlign w:val="superscript"/>
          <w:lang w:val="en-US"/>
        </w:rPr>
        <w:t>4</w:t>
      </w:r>
      <w:r w:rsidR="00E45296" w:rsidRPr="00A32C8C">
        <w:rPr>
          <w:lang w:val="en-US"/>
        </w:rPr>
        <w:t>.</w:t>
      </w:r>
    </w:p>
    <w:p w:rsidR="0046245F" w:rsidRPr="00A51A43" w:rsidRDefault="0046245F" w:rsidP="0046245F">
      <w:pPr>
        <w:jc w:val="both"/>
        <w:rPr>
          <w:lang w:val="en-US"/>
        </w:rPr>
      </w:pPr>
    </w:p>
    <w:p w:rsidR="0046245F" w:rsidRPr="00671A8B" w:rsidRDefault="0046245F" w:rsidP="0046245F">
      <w:pPr>
        <w:jc w:val="both"/>
        <w:rPr>
          <w:rFonts w:cstheme="minorHAnsi"/>
          <w:sz w:val="20"/>
          <w:szCs w:val="20"/>
        </w:rPr>
      </w:pPr>
      <w:r w:rsidRPr="00671A8B">
        <w:rPr>
          <w:rFonts w:cstheme="minorHAnsi"/>
          <w:sz w:val="20"/>
          <w:szCs w:val="20"/>
        </w:rPr>
        <w:t>1 Muséum national d’Histoire naturelle, UMR7194, UPVD, ISCD</w:t>
      </w:r>
      <w:r w:rsidR="00A51A43" w:rsidRPr="00671A8B">
        <w:rPr>
          <w:rFonts w:cstheme="minorHAnsi"/>
          <w:sz w:val="20"/>
          <w:szCs w:val="20"/>
        </w:rPr>
        <w:t>, Sorbonne Université, Paris, France</w:t>
      </w:r>
    </w:p>
    <w:p w:rsidR="00A51A43" w:rsidRPr="00671A8B" w:rsidRDefault="00A51A43" w:rsidP="00A51A43">
      <w:pPr>
        <w:jc w:val="both"/>
        <w:rPr>
          <w:rFonts w:cstheme="minorHAnsi"/>
          <w:sz w:val="20"/>
          <w:szCs w:val="20"/>
        </w:rPr>
      </w:pPr>
      <w:r w:rsidRPr="00671A8B">
        <w:rPr>
          <w:rFonts w:cstheme="minorHAnsi"/>
          <w:sz w:val="20"/>
          <w:szCs w:val="20"/>
        </w:rPr>
        <w:t>2 ISCD, Sorbonne Université, 4 place Jussieu, 75252 Paris, France</w:t>
      </w:r>
    </w:p>
    <w:p w:rsidR="00A51A43" w:rsidRPr="00671A8B" w:rsidRDefault="00A51A43" w:rsidP="00A51A43">
      <w:pPr>
        <w:jc w:val="both"/>
        <w:rPr>
          <w:rStyle w:val="Aucun"/>
          <w:rFonts w:cstheme="minorHAnsi"/>
          <w:sz w:val="20"/>
          <w:szCs w:val="20"/>
        </w:rPr>
      </w:pPr>
      <w:r w:rsidRPr="00671A8B">
        <w:rPr>
          <w:rStyle w:val="Aucun"/>
          <w:rFonts w:cstheme="minorHAnsi"/>
          <w:sz w:val="20"/>
          <w:szCs w:val="20"/>
        </w:rPr>
        <w:t>3 TIMC, Université Grenoble Alpes, CNRS, Grenoble, France</w:t>
      </w:r>
    </w:p>
    <w:p w:rsidR="00A51A43" w:rsidRPr="00671A8B" w:rsidRDefault="00A51A43" w:rsidP="00A51A43">
      <w:pPr>
        <w:jc w:val="both"/>
        <w:rPr>
          <w:rStyle w:val="Aucun"/>
          <w:rFonts w:cstheme="minorHAnsi"/>
          <w:sz w:val="20"/>
          <w:szCs w:val="20"/>
        </w:rPr>
      </w:pPr>
      <w:r w:rsidRPr="00671A8B">
        <w:rPr>
          <w:rStyle w:val="Aucun"/>
          <w:rFonts w:cstheme="minorHAnsi"/>
          <w:sz w:val="20"/>
          <w:szCs w:val="20"/>
        </w:rPr>
        <w:t>4 GIPSA-</w:t>
      </w:r>
      <w:proofErr w:type="spellStart"/>
      <w:r w:rsidRPr="00671A8B">
        <w:rPr>
          <w:rStyle w:val="Aucun"/>
          <w:rFonts w:cstheme="minorHAnsi"/>
          <w:sz w:val="20"/>
          <w:szCs w:val="20"/>
        </w:rPr>
        <w:t>lab</w:t>
      </w:r>
      <w:proofErr w:type="spellEnd"/>
      <w:r w:rsidRPr="00671A8B">
        <w:rPr>
          <w:rStyle w:val="Aucun"/>
          <w:rFonts w:cstheme="minorHAnsi"/>
          <w:sz w:val="20"/>
          <w:szCs w:val="20"/>
        </w:rPr>
        <w:t>, Université Grenoble Alpes, Grenoble INP, Grenoble, France</w:t>
      </w:r>
      <w:bookmarkStart w:id="0" w:name="_GoBack"/>
      <w:bookmarkEnd w:id="0"/>
    </w:p>
    <w:p w:rsidR="00A51A43" w:rsidRPr="00671A8B" w:rsidRDefault="00A51A43" w:rsidP="00A51A43">
      <w:pPr>
        <w:jc w:val="both"/>
        <w:rPr>
          <w:rFonts w:cstheme="minorHAnsi"/>
          <w:sz w:val="20"/>
          <w:szCs w:val="20"/>
          <w:lang w:val="de-DE"/>
        </w:rPr>
      </w:pPr>
      <w:r w:rsidRPr="00671A8B">
        <w:rPr>
          <w:rStyle w:val="Aucun"/>
          <w:rFonts w:cstheme="minorHAnsi"/>
          <w:sz w:val="20"/>
          <w:szCs w:val="20"/>
        </w:rPr>
        <w:t>5</w:t>
      </w:r>
      <w:r w:rsidR="00F543B9" w:rsidRPr="00671A8B">
        <w:rPr>
          <w:rStyle w:val="Aucun"/>
          <w:rFonts w:cstheme="minorHAnsi"/>
          <w:sz w:val="20"/>
          <w:szCs w:val="20"/>
        </w:rPr>
        <w:t xml:space="preserve"> </w:t>
      </w:r>
      <w:r w:rsidRPr="00671A8B">
        <w:rPr>
          <w:rFonts w:cstheme="minorHAnsi"/>
          <w:sz w:val="20"/>
          <w:szCs w:val="20"/>
        </w:rPr>
        <w:t>Sorbonne Université, CNRS, UMR 7190, Institut Jean le Rond d</w:t>
      </w:r>
      <w:r w:rsidRPr="00671A8B">
        <w:rPr>
          <w:rFonts w:cstheme="minorHAnsi"/>
          <w:sz w:val="20"/>
          <w:szCs w:val="20"/>
          <w:rtl/>
        </w:rPr>
        <w:t>’</w:t>
      </w:r>
      <w:r w:rsidRPr="00671A8B">
        <w:rPr>
          <w:rFonts w:cstheme="minorHAnsi"/>
          <w:sz w:val="20"/>
          <w:szCs w:val="20"/>
          <w:lang w:val="de-DE"/>
        </w:rPr>
        <w:t>Alembert, Paris, France</w:t>
      </w:r>
    </w:p>
    <w:p w:rsidR="00A51A43" w:rsidRPr="00671A8B" w:rsidRDefault="00F543B9" w:rsidP="00A51A43">
      <w:pPr>
        <w:jc w:val="both"/>
        <w:rPr>
          <w:rFonts w:cstheme="minorHAnsi"/>
          <w:sz w:val="20"/>
          <w:szCs w:val="20"/>
          <w:lang w:val="de-DE"/>
        </w:rPr>
      </w:pPr>
      <w:r w:rsidRPr="00671A8B">
        <w:rPr>
          <w:rFonts w:cstheme="minorHAnsi"/>
          <w:sz w:val="20"/>
          <w:szCs w:val="20"/>
          <w:lang w:val="de-DE"/>
        </w:rPr>
        <w:t>6</w:t>
      </w:r>
      <w:r w:rsidR="00A32C8C" w:rsidRPr="00671A8B">
        <w:rPr>
          <w:rFonts w:cstheme="minorHAnsi"/>
          <w:sz w:val="20"/>
          <w:szCs w:val="20"/>
          <w:lang w:val="de-DE"/>
        </w:rPr>
        <w:t xml:space="preserve"> UMR 7207 CR2P MNHN-CNRS-SU, Paris, France</w:t>
      </w:r>
    </w:p>
    <w:p w:rsidR="00A51A43" w:rsidRPr="00671A8B" w:rsidRDefault="00F543B9" w:rsidP="00A51A43">
      <w:pPr>
        <w:jc w:val="both"/>
        <w:rPr>
          <w:rFonts w:cstheme="minorHAnsi"/>
          <w:sz w:val="20"/>
          <w:szCs w:val="20"/>
        </w:rPr>
      </w:pPr>
      <w:r w:rsidRPr="00671A8B">
        <w:rPr>
          <w:rFonts w:cstheme="minorHAnsi"/>
          <w:sz w:val="20"/>
          <w:szCs w:val="20"/>
        </w:rPr>
        <w:t>7</w:t>
      </w:r>
      <w:r w:rsidR="00A51A43" w:rsidRPr="00671A8B">
        <w:rPr>
          <w:rFonts w:cstheme="minorHAnsi"/>
          <w:sz w:val="20"/>
          <w:szCs w:val="20"/>
        </w:rPr>
        <w:t xml:space="preserve"> Sorbonne Université, UPMC </w:t>
      </w:r>
      <w:proofErr w:type="spellStart"/>
      <w:r w:rsidR="00A51A43" w:rsidRPr="00671A8B">
        <w:rPr>
          <w:rFonts w:cstheme="minorHAnsi"/>
          <w:sz w:val="20"/>
          <w:szCs w:val="20"/>
        </w:rPr>
        <w:t>Univ</w:t>
      </w:r>
      <w:proofErr w:type="spellEnd"/>
      <w:r w:rsidR="00A51A43" w:rsidRPr="00671A8B">
        <w:rPr>
          <w:rFonts w:cstheme="minorHAnsi"/>
          <w:sz w:val="20"/>
          <w:szCs w:val="20"/>
        </w:rPr>
        <w:t>. Paris 06, master science pour l'ingénieur, ISCD, Paris, France</w:t>
      </w:r>
    </w:p>
    <w:p w:rsidR="00A51A43" w:rsidRPr="00671A8B" w:rsidRDefault="00F543B9" w:rsidP="0046245F">
      <w:pPr>
        <w:jc w:val="both"/>
        <w:rPr>
          <w:rFonts w:cstheme="minorHAnsi"/>
          <w:sz w:val="20"/>
          <w:szCs w:val="20"/>
        </w:rPr>
      </w:pPr>
      <w:r w:rsidRPr="00671A8B">
        <w:rPr>
          <w:rFonts w:cstheme="minorHAnsi"/>
          <w:sz w:val="20"/>
          <w:szCs w:val="20"/>
        </w:rPr>
        <w:t>8</w:t>
      </w:r>
      <w:r w:rsidR="00A51A43" w:rsidRPr="00671A8B">
        <w:rPr>
          <w:rFonts w:cstheme="minorHAnsi"/>
          <w:sz w:val="20"/>
          <w:szCs w:val="20"/>
        </w:rPr>
        <w:t xml:space="preserve"> Centre de Recherche en Paléontologie – Paris (CR2P), UMR 7207, MNHN-CNRS-SU, Sorbonne Université</w:t>
      </w:r>
    </w:p>
    <w:p w:rsidR="0046245F" w:rsidRPr="00671A8B" w:rsidRDefault="00F543B9" w:rsidP="0046245F">
      <w:pPr>
        <w:jc w:val="both"/>
        <w:rPr>
          <w:rFonts w:cstheme="minorHAnsi"/>
          <w:sz w:val="20"/>
          <w:szCs w:val="20"/>
        </w:rPr>
      </w:pPr>
      <w:r w:rsidRPr="00671A8B">
        <w:rPr>
          <w:rFonts w:cstheme="minorHAnsi"/>
          <w:sz w:val="20"/>
          <w:szCs w:val="20"/>
        </w:rPr>
        <w:t>9</w:t>
      </w:r>
      <w:r w:rsidR="00B912FC" w:rsidRPr="00671A8B">
        <w:rPr>
          <w:rFonts w:cstheme="minorHAnsi"/>
          <w:sz w:val="20"/>
          <w:szCs w:val="20"/>
        </w:rPr>
        <w:t xml:space="preserve"> </w:t>
      </w:r>
      <w:r w:rsidR="00A51A43" w:rsidRPr="00671A8B">
        <w:rPr>
          <w:rFonts w:cstheme="minorHAnsi"/>
          <w:sz w:val="20"/>
          <w:szCs w:val="20"/>
        </w:rPr>
        <w:t xml:space="preserve">Muséum national d’Histoire naturelle, </w:t>
      </w:r>
      <w:proofErr w:type="spellStart"/>
      <w:r w:rsidR="00A51A43" w:rsidRPr="00671A8B">
        <w:rPr>
          <w:rFonts w:cstheme="minorHAnsi"/>
          <w:sz w:val="20"/>
          <w:szCs w:val="20"/>
        </w:rPr>
        <w:t>Mecadev</w:t>
      </w:r>
      <w:proofErr w:type="spellEnd"/>
      <w:r w:rsidR="00A51A43" w:rsidRPr="00671A8B">
        <w:rPr>
          <w:rFonts w:cstheme="minorHAnsi"/>
          <w:sz w:val="20"/>
          <w:szCs w:val="20"/>
        </w:rPr>
        <w:t xml:space="preserve"> UMR 7179, Paris, France</w:t>
      </w:r>
    </w:p>
    <w:p w:rsidR="00A51A43" w:rsidRPr="00671A8B" w:rsidRDefault="00B912FC" w:rsidP="00F543B9">
      <w:pPr>
        <w:rPr>
          <w:rFonts w:cstheme="minorHAnsi"/>
          <w:sz w:val="20"/>
          <w:szCs w:val="20"/>
        </w:rPr>
      </w:pPr>
      <w:r w:rsidRPr="00671A8B">
        <w:rPr>
          <w:rFonts w:cstheme="minorHAnsi"/>
          <w:sz w:val="20"/>
          <w:szCs w:val="20"/>
        </w:rPr>
        <w:t>1</w:t>
      </w:r>
      <w:r w:rsidR="00F543B9" w:rsidRPr="00671A8B">
        <w:rPr>
          <w:rFonts w:cstheme="minorHAnsi"/>
          <w:sz w:val="20"/>
          <w:szCs w:val="20"/>
        </w:rPr>
        <w:t xml:space="preserve">0 Université de Technologie de Compiègne (UTC), Biomécanique et </w:t>
      </w:r>
      <w:proofErr w:type="spellStart"/>
      <w:r w:rsidR="00F543B9" w:rsidRPr="00671A8B">
        <w:rPr>
          <w:rFonts w:cstheme="minorHAnsi"/>
          <w:sz w:val="20"/>
          <w:szCs w:val="20"/>
        </w:rPr>
        <w:t>Bioingénierie</w:t>
      </w:r>
      <w:proofErr w:type="spellEnd"/>
      <w:r w:rsidR="00F543B9" w:rsidRPr="00671A8B">
        <w:rPr>
          <w:rFonts w:cstheme="minorHAnsi"/>
          <w:sz w:val="20"/>
          <w:szCs w:val="20"/>
        </w:rPr>
        <w:t xml:space="preserve"> UMR CNRS 7338, Compiègne, France</w:t>
      </w:r>
    </w:p>
    <w:p w:rsidR="004B54A8" w:rsidRDefault="00B912FC" w:rsidP="00B912FC">
      <w:pPr>
        <w:jc w:val="both"/>
        <w:rPr>
          <w:sz w:val="20"/>
          <w:szCs w:val="20"/>
        </w:rPr>
      </w:pPr>
      <w:r w:rsidRPr="004B54A8">
        <w:rPr>
          <w:rFonts w:cstheme="minorHAnsi"/>
          <w:sz w:val="20"/>
          <w:szCs w:val="20"/>
        </w:rPr>
        <w:t>1</w:t>
      </w:r>
      <w:r w:rsidR="00F543B9" w:rsidRPr="004B54A8">
        <w:rPr>
          <w:rFonts w:cstheme="minorHAnsi"/>
          <w:sz w:val="20"/>
          <w:szCs w:val="20"/>
        </w:rPr>
        <w:t xml:space="preserve">1 Muséum national d’Histoire naturelle, </w:t>
      </w:r>
      <w:r w:rsidR="004B54A8" w:rsidRPr="004B54A8">
        <w:rPr>
          <w:sz w:val="20"/>
          <w:szCs w:val="20"/>
        </w:rPr>
        <w:t xml:space="preserve">Plateforme </w:t>
      </w:r>
      <w:proofErr w:type="spellStart"/>
      <w:r w:rsidR="004B54A8" w:rsidRPr="004B54A8">
        <w:rPr>
          <w:sz w:val="20"/>
          <w:szCs w:val="20"/>
        </w:rPr>
        <w:t>Surfaçus</w:t>
      </w:r>
      <w:proofErr w:type="spellEnd"/>
      <w:r w:rsidR="004B54A8" w:rsidRPr="004B54A8">
        <w:rPr>
          <w:sz w:val="20"/>
          <w:szCs w:val="20"/>
        </w:rPr>
        <w:t xml:space="preserve">, Délégation à l’innovation numérique, Direction générale déléguée aux collections, MNHN, Paris </w:t>
      </w:r>
    </w:p>
    <w:p w:rsidR="00A51A43" w:rsidRPr="004B54A8" w:rsidRDefault="00B912FC" w:rsidP="00B912FC">
      <w:pPr>
        <w:jc w:val="both"/>
        <w:rPr>
          <w:rFonts w:cstheme="minorHAnsi"/>
          <w:sz w:val="20"/>
          <w:szCs w:val="20"/>
        </w:rPr>
      </w:pPr>
      <w:r w:rsidRPr="004B54A8">
        <w:rPr>
          <w:rFonts w:cstheme="minorHAnsi"/>
          <w:sz w:val="20"/>
          <w:szCs w:val="20"/>
        </w:rPr>
        <w:t>1</w:t>
      </w:r>
      <w:r w:rsidR="00F543B9" w:rsidRPr="004B54A8">
        <w:rPr>
          <w:rFonts w:cstheme="minorHAnsi"/>
          <w:sz w:val="20"/>
          <w:szCs w:val="20"/>
        </w:rPr>
        <w:t>2</w:t>
      </w:r>
      <w:r w:rsidRPr="004B54A8">
        <w:rPr>
          <w:rFonts w:cstheme="minorHAnsi"/>
          <w:sz w:val="20"/>
          <w:szCs w:val="20"/>
        </w:rPr>
        <w:t xml:space="preserve"> </w:t>
      </w:r>
      <w:r w:rsidR="00A51A43" w:rsidRPr="004B54A8">
        <w:rPr>
          <w:rFonts w:cstheme="minorHAnsi"/>
          <w:sz w:val="20"/>
          <w:szCs w:val="20"/>
        </w:rPr>
        <w:t xml:space="preserve">Sorbonne Université, UPMC </w:t>
      </w:r>
      <w:proofErr w:type="spellStart"/>
      <w:r w:rsidR="00A51A43" w:rsidRPr="004B54A8">
        <w:rPr>
          <w:rFonts w:cstheme="minorHAnsi"/>
          <w:sz w:val="20"/>
          <w:szCs w:val="20"/>
        </w:rPr>
        <w:t>Univ</w:t>
      </w:r>
      <w:proofErr w:type="spellEnd"/>
      <w:r w:rsidR="00A51A43" w:rsidRPr="004B54A8">
        <w:rPr>
          <w:rFonts w:cstheme="minorHAnsi"/>
          <w:sz w:val="20"/>
          <w:szCs w:val="20"/>
        </w:rPr>
        <w:t xml:space="preserve">. Paris 06, CNRS, UMR 7598, Laboratoire Jacques-Louis Lions, </w:t>
      </w:r>
      <w:r w:rsidRPr="004B54A8">
        <w:rPr>
          <w:rFonts w:cstheme="minorHAnsi"/>
          <w:sz w:val="20"/>
          <w:szCs w:val="20"/>
        </w:rPr>
        <w:t>Paris, France</w:t>
      </w:r>
    </w:p>
    <w:p w:rsidR="00B912FC" w:rsidRPr="006F3CB9" w:rsidRDefault="00B912FC" w:rsidP="00F543B9">
      <w:pPr>
        <w:jc w:val="both"/>
        <w:rPr>
          <w:rFonts w:cstheme="minorHAnsi"/>
          <w:sz w:val="20"/>
          <w:szCs w:val="20"/>
        </w:rPr>
      </w:pPr>
      <w:r w:rsidRPr="006F3CB9">
        <w:rPr>
          <w:rFonts w:cstheme="minorHAnsi"/>
          <w:sz w:val="20"/>
          <w:szCs w:val="20"/>
        </w:rPr>
        <w:t>1</w:t>
      </w:r>
      <w:r w:rsidR="00F543B9" w:rsidRPr="006F3CB9">
        <w:rPr>
          <w:rFonts w:cstheme="minorHAnsi"/>
          <w:sz w:val="20"/>
          <w:szCs w:val="20"/>
        </w:rPr>
        <w:t xml:space="preserve">3 Laboratoire de Psychologie Cognitive (LPC) UMR7290, CNRS/Aix-Marseille </w:t>
      </w:r>
      <w:proofErr w:type="spellStart"/>
      <w:r w:rsidR="00F543B9" w:rsidRPr="006F3CB9">
        <w:rPr>
          <w:rFonts w:cstheme="minorHAnsi"/>
          <w:sz w:val="20"/>
          <w:szCs w:val="20"/>
        </w:rPr>
        <w:t>Univ</w:t>
      </w:r>
      <w:proofErr w:type="spellEnd"/>
      <w:r w:rsidR="00F543B9" w:rsidRPr="006F3CB9">
        <w:rPr>
          <w:rFonts w:cstheme="minorHAnsi"/>
          <w:sz w:val="20"/>
          <w:szCs w:val="20"/>
        </w:rPr>
        <w:t xml:space="preserve">, Institut of </w:t>
      </w:r>
      <w:proofErr w:type="spellStart"/>
      <w:r w:rsidR="00F543B9" w:rsidRPr="006F3CB9">
        <w:rPr>
          <w:rFonts w:cstheme="minorHAnsi"/>
          <w:sz w:val="20"/>
          <w:szCs w:val="20"/>
        </w:rPr>
        <w:t>Language</w:t>
      </w:r>
      <w:proofErr w:type="spellEnd"/>
      <w:r w:rsidR="00F543B9" w:rsidRPr="006F3CB9">
        <w:rPr>
          <w:rFonts w:cstheme="minorHAnsi"/>
          <w:sz w:val="20"/>
          <w:szCs w:val="20"/>
        </w:rPr>
        <w:t>, Communication and the Brain (ILCB) &amp; Station de Primatologie CNRS UAR846</w:t>
      </w:r>
    </w:p>
    <w:p w:rsidR="00B912FC" w:rsidRPr="00671A8B" w:rsidRDefault="00B912FC" w:rsidP="00B912FC">
      <w:pPr>
        <w:jc w:val="both"/>
        <w:rPr>
          <w:rFonts w:cstheme="minorHAnsi"/>
          <w:sz w:val="20"/>
          <w:szCs w:val="20"/>
        </w:rPr>
      </w:pPr>
      <w:r w:rsidRPr="00671A8B">
        <w:rPr>
          <w:rFonts w:cstheme="minorHAnsi"/>
          <w:sz w:val="20"/>
          <w:szCs w:val="20"/>
        </w:rPr>
        <w:t>1</w:t>
      </w:r>
      <w:r w:rsidR="00F543B9" w:rsidRPr="00671A8B">
        <w:rPr>
          <w:rFonts w:cstheme="minorHAnsi"/>
          <w:sz w:val="20"/>
          <w:szCs w:val="20"/>
        </w:rPr>
        <w:t>4</w:t>
      </w:r>
      <w:r w:rsidR="00A32C8C" w:rsidRPr="00671A8B">
        <w:rPr>
          <w:rFonts w:cstheme="minorHAnsi"/>
          <w:sz w:val="20"/>
          <w:szCs w:val="20"/>
        </w:rPr>
        <w:t xml:space="preserve"> Sorbonne Université, Département de Radiologie Interventionnelle, Hôpital Tenon, Paris, France</w:t>
      </w:r>
    </w:p>
    <w:p w:rsidR="0046245F" w:rsidRPr="00A32C8C" w:rsidRDefault="0046245F" w:rsidP="0046245F">
      <w:pPr>
        <w:jc w:val="both"/>
      </w:pPr>
    </w:p>
    <w:p w:rsidR="00A51A43" w:rsidRPr="003D7E44" w:rsidRDefault="00A51A43" w:rsidP="00A51A43">
      <w:pPr>
        <w:jc w:val="both"/>
        <w:rPr>
          <w:lang w:val="en-US"/>
        </w:rPr>
      </w:pPr>
      <w:r w:rsidRPr="003D7E44">
        <w:rPr>
          <w:lang w:val="en-US"/>
        </w:rPr>
        <w:t xml:space="preserve">The </w:t>
      </w:r>
      <w:r w:rsidR="00567721">
        <w:rPr>
          <w:lang w:val="en-US"/>
        </w:rPr>
        <w:t>speech</w:t>
      </w:r>
      <w:r w:rsidRPr="003D7E44">
        <w:rPr>
          <w:lang w:val="en-US"/>
        </w:rPr>
        <w:t xml:space="preserve"> abilities of fossil hominins are one of the oldest and most challenging questions in </w:t>
      </w:r>
      <w:proofErr w:type="spellStart"/>
      <w:r w:rsidRPr="003D7E44">
        <w:rPr>
          <w:lang w:val="en-US"/>
        </w:rPr>
        <w:t>palaeoanthropology</w:t>
      </w:r>
      <w:proofErr w:type="spellEnd"/>
      <w:r w:rsidRPr="003D7E44">
        <w:rPr>
          <w:lang w:val="en-US"/>
        </w:rPr>
        <w:t>. The theory of « laryngeal descent » has long been used to explain human singularity. However, recent work has shown that some non-human primates were « speech ready ». The organs and soft tissues of the vocal apparatus are not preserved in the fossil record.</w:t>
      </w:r>
    </w:p>
    <w:p w:rsidR="00A51A43" w:rsidRPr="003D7E44" w:rsidRDefault="00A51A43" w:rsidP="00A51A43">
      <w:pPr>
        <w:jc w:val="both"/>
        <w:rPr>
          <w:lang w:val="en-US"/>
        </w:rPr>
      </w:pPr>
      <w:r w:rsidRPr="003D7E44">
        <w:rPr>
          <w:lang w:val="en-US"/>
        </w:rPr>
        <w:t>This is why, to understand human-like speech capacity, we have developed a project untitled « Origins of speech », mainly supported by the institute of computing and data sciences (ISCD) of Sorbonne University, based on the bony articulators of speech</w:t>
      </w:r>
      <w:r w:rsidR="00836A00">
        <w:rPr>
          <w:lang w:val="en-US"/>
        </w:rPr>
        <w:t xml:space="preserve">. It </w:t>
      </w:r>
      <w:r w:rsidR="00836A00" w:rsidRPr="00836A00">
        <w:rPr>
          <w:lang w:val="en-US"/>
        </w:rPr>
        <w:t>aims at inferring soft tissue of the vocal tract (mainly the tongue and the pharyngeal walls) in fossil h</w:t>
      </w:r>
      <w:r w:rsidR="00836A00">
        <w:rPr>
          <w:lang w:val="en-US"/>
        </w:rPr>
        <w:t>ominin</w:t>
      </w:r>
      <w:r w:rsidR="00836A00" w:rsidRPr="00836A00">
        <w:rPr>
          <w:lang w:val="en-US"/>
        </w:rPr>
        <w:t>s based on the bony structure of the head, using transformation models from soft tissues (recorded with MR imaging) and bony structure (CT scans) of a</w:t>
      </w:r>
      <w:r w:rsidR="00836A00">
        <w:rPr>
          <w:lang w:val="en-US"/>
        </w:rPr>
        <w:t xml:space="preserve"> living</w:t>
      </w:r>
      <w:r w:rsidR="00836A00" w:rsidRPr="00836A00">
        <w:rPr>
          <w:lang w:val="en-US"/>
        </w:rPr>
        <w:t xml:space="preserve"> </w:t>
      </w:r>
      <w:r w:rsidR="00836A00" w:rsidRPr="00836A00">
        <w:rPr>
          <w:i/>
          <w:lang w:val="en-US"/>
        </w:rPr>
        <w:t>Homo Sapiens</w:t>
      </w:r>
      <w:r w:rsidR="00836A00" w:rsidRPr="00836A00">
        <w:rPr>
          <w:lang w:val="en-US"/>
        </w:rPr>
        <w:t>. These transformation models are evaluated and validated on data recorded from non-human primates, in which both soft tissues and bony structure are preserved</w:t>
      </w:r>
      <w:r w:rsidRPr="003D7E44">
        <w:rPr>
          <w:lang w:val="en-US"/>
        </w:rPr>
        <w:t>.</w:t>
      </w:r>
    </w:p>
    <w:p w:rsidR="00A51A43" w:rsidRPr="00A71CB1" w:rsidRDefault="00A51A43" w:rsidP="00A51A43">
      <w:pPr>
        <w:jc w:val="both"/>
        <w:rPr>
          <w:lang w:val="en-US"/>
        </w:rPr>
      </w:pPr>
      <w:r w:rsidRPr="003D7E44">
        <w:rPr>
          <w:lang w:val="en-US"/>
        </w:rPr>
        <w:lastRenderedPageBreak/>
        <w:t xml:space="preserve">This multidisciplinary research involves </w:t>
      </w:r>
      <w:proofErr w:type="spellStart"/>
      <w:r w:rsidRPr="003D7E44">
        <w:rPr>
          <w:lang w:val="en-US"/>
        </w:rPr>
        <w:t>palaeoanthropologists</w:t>
      </w:r>
      <w:proofErr w:type="spellEnd"/>
      <w:r w:rsidRPr="003D7E44">
        <w:rPr>
          <w:lang w:val="en-US"/>
        </w:rPr>
        <w:t xml:space="preserve">, </w:t>
      </w:r>
      <w:proofErr w:type="spellStart"/>
      <w:r w:rsidRPr="003D7E44">
        <w:rPr>
          <w:lang w:val="en-US"/>
        </w:rPr>
        <w:t>biomechani</w:t>
      </w:r>
      <w:r>
        <w:rPr>
          <w:lang w:val="en-US"/>
        </w:rPr>
        <w:t>cians</w:t>
      </w:r>
      <w:proofErr w:type="spellEnd"/>
      <w:r w:rsidRPr="003D7E44">
        <w:rPr>
          <w:lang w:val="en-US"/>
        </w:rPr>
        <w:t xml:space="preserve">, specialists </w:t>
      </w:r>
      <w:r>
        <w:rPr>
          <w:lang w:val="en-US"/>
        </w:rPr>
        <w:t>in</w:t>
      </w:r>
      <w:r w:rsidRPr="003D7E44">
        <w:rPr>
          <w:lang w:val="en-US"/>
        </w:rPr>
        <w:t xml:space="preserve"> </w:t>
      </w:r>
      <w:r w:rsidR="00567721">
        <w:rPr>
          <w:lang w:val="en-US"/>
        </w:rPr>
        <w:t xml:space="preserve">speech sciences, </w:t>
      </w:r>
      <w:r w:rsidRPr="003D7E44">
        <w:rPr>
          <w:lang w:val="en-US"/>
        </w:rPr>
        <w:t xml:space="preserve">mathematical </w:t>
      </w:r>
      <w:r>
        <w:rPr>
          <w:lang w:val="en-US"/>
        </w:rPr>
        <w:t>modeling</w:t>
      </w:r>
      <w:r w:rsidRPr="003D7E44">
        <w:rPr>
          <w:lang w:val="en-US"/>
        </w:rPr>
        <w:t xml:space="preserve"> and mathematicians. We present the preliminary results of this work, which aims at generating a </w:t>
      </w:r>
      <w:r>
        <w:rPr>
          <w:lang w:val="en-US"/>
        </w:rPr>
        <w:t>Finite Element tongue model</w:t>
      </w:r>
      <w:r w:rsidRPr="003D7E44">
        <w:rPr>
          <w:lang w:val="en-US"/>
        </w:rPr>
        <w:t xml:space="preserve"> of the La </w:t>
      </w:r>
      <w:proofErr w:type="spellStart"/>
      <w:r w:rsidRPr="003D7E44">
        <w:rPr>
          <w:lang w:val="en-US"/>
        </w:rPr>
        <w:t>Chapelle</w:t>
      </w:r>
      <w:proofErr w:type="spellEnd"/>
      <w:r w:rsidRPr="003D7E44">
        <w:rPr>
          <w:lang w:val="en-US"/>
        </w:rPr>
        <w:t xml:space="preserve">-aux-Saints Neanderthal specimen by </w:t>
      </w:r>
      <w:r>
        <w:rPr>
          <w:lang w:val="en-US"/>
        </w:rPr>
        <w:t xml:space="preserve">transforming an existing model of a modern </w:t>
      </w:r>
      <w:r w:rsidRPr="009A0976">
        <w:rPr>
          <w:i/>
          <w:lang w:val="en-US"/>
        </w:rPr>
        <w:t>Homo sapiens</w:t>
      </w:r>
      <w:r>
        <w:rPr>
          <w:lang w:val="en-US"/>
        </w:rPr>
        <w:t xml:space="preserve"> using 3D image registration. </w:t>
      </w:r>
      <w:r w:rsidRPr="003D7E44">
        <w:rPr>
          <w:lang w:val="en-US"/>
        </w:rPr>
        <w:t xml:space="preserve">Then we expect to quantify the parametric uncertainties </w:t>
      </w:r>
      <w:r>
        <w:rPr>
          <w:lang w:val="en-US"/>
        </w:rPr>
        <w:t>resulted from the tongue model generation</w:t>
      </w:r>
      <w:r w:rsidRPr="003D7E44">
        <w:rPr>
          <w:lang w:val="en-US"/>
        </w:rPr>
        <w:t xml:space="preserve"> by a non-intrusive approach.</w:t>
      </w:r>
    </w:p>
    <w:p w:rsidR="0046245F" w:rsidRPr="00A51A43" w:rsidRDefault="00A51A43" w:rsidP="00A51A43">
      <w:pPr>
        <w:spacing w:after="0" w:line="276" w:lineRule="auto"/>
        <w:jc w:val="both"/>
        <w:rPr>
          <w:rFonts w:cstheme="minorHAnsi"/>
          <w:lang w:val="en-US"/>
        </w:rPr>
      </w:pPr>
      <w:r w:rsidRPr="003D7E44">
        <w:rPr>
          <w:lang w:val="en-US"/>
        </w:rPr>
        <w:t xml:space="preserve">Moreover, we are seeking to test the consequence of a vertical posture on human elocution faculty. </w:t>
      </w:r>
      <w:r w:rsidRPr="00186D57">
        <w:rPr>
          <w:rFonts w:cstheme="minorHAnsi"/>
          <w:lang w:val="en-US"/>
        </w:rPr>
        <w:t xml:space="preserve">We focused on an anatomical study (2D-3D) to test the relationships between bone structures within primates using a series of skeletons from the collections of the </w:t>
      </w:r>
      <w:proofErr w:type="spellStart"/>
      <w:r w:rsidRPr="00186D57">
        <w:rPr>
          <w:rFonts w:cstheme="minorHAnsi"/>
          <w:i/>
          <w:lang w:val="en-US"/>
        </w:rPr>
        <w:t>Muséum</w:t>
      </w:r>
      <w:proofErr w:type="spellEnd"/>
      <w:r w:rsidRPr="00186D57">
        <w:rPr>
          <w:rFonts w:cstheme="minorHAnsi"/>
          <w:i/>
          <w:lang w:val="en-US"/>
        </w:rPr>
        <w:t xml:space="preserve"> national </w:t>
      </w:r>
      <w:proofErr w:type="spellStart"/>
      <w:r w:rsidRPr="00186D57">
        <w:rPr>
          <w:rFonts w:cstheme="minorHAnsi"/>
          <w:i/>
          <w:lang w:val="en-US"/>
        </w:rPr>
        <w:t>d’Histoire</w:t>
      </w:r>
      <w:proofErr w:type="spellEnd"/>
      <w:r w:rsidRPr="00186D57">
        <w:rPr>
          <w:rFonts w:cstheme="minorHAnsi"/>
          <w:i/>
          <w:lang w:val="en-US"/>
        </w:rPr>
        <w:t xml:space="preserve"> </w:t>
      </w:r>
      <w:proofErr w:type="spellStart"/>
      <w:r w:rsidRPr="00186D57">
        <w:rPr>
          <w:rFonts w:cstheme="minorHAnsi"/>
          <w:i/>
          <w:lang w:val="en-US"/>
        </w:rPr>
        <w:t>naturelle</w:t>
      </w:r>
      <w:proofErr w:type="spellEnd"/>
      <w:r w:rsidRPr="00186D57">
        <w:rPr>
          <w:rFonts w:cstheme="minorHAnsi"/>
          <w:lang w:val="en-US"/>
        </w:rPr>
        <w:t xml:space="preserve"> to understand the geometry of the vocal apparatus (bone substrate) within the cranial complex and </w:t>
      </w:r>
      <w:r>
        <w:rPr>
          <w:rFonts w:cstheme="minorHAnsi"/>
          <w:lang w:val="en-US"/>
        </w:rPr>
        <w:t>regarding</w:t>
      </w:r>
      <w:r w:rsidRPr="00186D57">
        <w:rPr>
          <w:rFonts w:cstheme="minorHAnsi"/>
          <w:lang w:val="en-US"/>
        </w:rPr>
        <w:t xml:space="preserve"> the cervical spine (head position)</w:t>
      </w:r>
      <w:r>
        <w:rPr>
          <w:rFonts w:cstheme="minorHAnsi"/>
          <w:lang w:val="en-US"/>
        </w:rPr>
        <w:t>,</w:t>
      </w:r>
      <w:r w:rsidRPr="00186D57">
        <w:rPr>
          <w:rFonts w:cstheme="minorHAnsi"/>
          <w:lang w:val="en-US"/>
        </w:rPr>
        <w:t xml:space="preserve"> and to carry out comparisons between genus (</w:t>
      </w:r>
      <w:r w:rsidRPr="00186D57">
        <w:rPr>
          <w:rFonts w:cstheme="minorHAnsi"/>
          <w:i/>
          <w:lang w:val="en-US"/>
        </w:rPr>
        <w:t>Homo</w:t>
      </w:r>
      <w:r w:rsidRPr="00186D57">
        <w:rPr>
          <w:rFonts w:cstheme="minorHAnsi"/>
          <w:lang w:val="en-US"/>
        </w:rPr>
        <w:t>/</w:t>
      </w:r>
      <w:r w:rsidRPr="00186D57">
        <w:rPr>
          <w:rFonts w:cstheme="minorHAnsi"/>
          <w:i/>
          <w:lang w:val="en-US"/>
        </w:rPr>
        <w:t>Pan</w:t>
      </w:r>
      <w:r w:rsidRPr="00186D57">
        <w:rPr>
          <w:rFonts w:cstheme="minorHAnsi"/>
          <w:lang w:val="en-US"/>
        </w:rPr>
        <w:t>/</w:t>
      </w:r>
      <w:r w:rsidRPr="00186D57">
        <w:rPr>
          <w:rFonts w:cstheme="minorHAnsi"/>
          <w:i/>
          <w:lang w:val="en-US"/>
        </w:rPr>
        <w:t>Gorilla</w:t>
      </w:r>
      <w:r w:rsidRPr="00186D57">
        <w:rPr>
          <w:rFonts w:cstheme="minorHAnsi"/>
          <w:lang w:val="en-US"/>
        </w:rPr>
        <w:t>/</w:t>
      </w:r>
      <w:proofErr w:type="spellStart"/>
      <w:r w:rsidRPr="00186D57">
        <w:rPr>
          <w:rFonts w:cstheme="minorHAnsi"/>
          <w:i/>
          <w:lang w:val="en-US"/>
        </w:rPr>
        <w:t>Papio</w:t>
      </w:r>
      <w:proofErr w:type="spellEnd"/>
      <w:r w:rsidRPr="00186D57">
        <w:rPr>
          <w:rFonts w:cstheme="minorHAnsi"/>
          <w:lang w:val="en-US"/>
        </w:rPr>
        <w:t>) and species (</w:t>
      </w:r>
      <w:r w:rsidRPr="00F5067A">
        <w:rPr>
          <w:rFonts w:cstheme="minorHAnsi"/>
          <w:i/>
          <w:lang w:val="en-US"/>
        </w:rPr>
        <w:t>Homo sapiens</w:t>
      </w:r>
      <w:r>
        <w:rPr>
          <w:rFonts w:cstheme="minorHAnsi"/>
          <w:lang w:val="en-US"/>
        </w:rPr>
        <w:t>/Neanderthals</w:t>
      </w:r>
      <w:r w:rsidRPr="00186D57">
        <w:rPr>
          <w:rFonts w:cstheme="minorHAnsi"/>
          <w:lang w:val="en-US"/>
        </w:rPr>
        <w:t>).</w:t>
      </w:r>
    </w:p>
    <w:sectPr w:rsidR="0046245F" w:rsidRPr="00A5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4550"/>
    <w:multiLevelType w:val="hybridMultilevel"/>
    <w:tmpl w:val="C012E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11506"/>
    <w:multiLevelType w:val="hybridMultilevel"/>
    <w:tmpl w:val="51023528"/>
    <w:lvl w:ilvl="0" w:tplc="3468F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C6"/>
    <w:rsid w:val="00186D57"/>
    <w:rsid w:val="001B04D7"/>
    <w:rsid w:val="0046245F"/>
    <w:rsid w:val="004B54A8"/>
    <w:rsid w:val="004D3EEC"/>
    <w:rsid w:val="00550E39"/>
    <w:rsid w:val="00567721"/>
    <w:rsid w:val="005E438F"/>
    <w:rsid w:val="00671A8B"/>
    <w:rsid w:val="006F3CB9"/>
    <w:rsid w:val="00836A00"/>
    <w:rsid w:val="00A32C8C"/>
    <w:rsid w:val="00A51A43"/>
    <w:rsid w:val="00B912FC"/>
    <w:rsid w:val="00BE21C6"/>
    <w:rsid w:val="00C424E4"/>
    <w:rsid w:val="00E45296"/>
    <w:rsid w:val="00F5067A"/>
    <w:rsid w:val="00F543B9"/>
    <w:rsid w:val="00F6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245F"/>
    <w:pPr>
      <w:ind w:left="720"/>
      <w:contextualSpacing/>
    </w:pPr>
  </w:style>
  <w:style w:type="character" w:customStyle="1" w:styleId="Aucun">
    <w:name w:val="Aucun"/>
    <w:rsid w:val="00A51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245F"/>
    <w:pPr>
      <w:ind w:left="720"/>
      <w:contextualSpacing/>
    </w:pPr>
  </w:style>
  <w:style w:type="character" w:customStyle="1" w:styleId="Aucun">
    <w:name w:val="Aucun"/>
    <w:rsid w:val="00A5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Amelie</dc:creator>
  <cp:lastModifiedBy>Dominique</cp:lastModifiedBy>
  <cp:revision>4</cp:revision>
  <dcterms:created xsi:type="dcterms:W3CDTF">2021-06-14T06:44:00Z</dcterms:created>
  <dcterms:modified xsi:type="dcterms:W3CDTF">2021-06-14T07:56:00Z</dcterms:modified>
</cp:coreProperties>
</file>