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D9C" w14:textId="51B436E5" w:rsidR="004628D0" w:rsidRDefault="000B522F" w:rsidP="00EB66E8">
      <w:pPr>
        <w:jc w:val="right"/>
        <w:rPr>
          <w:rFonts w:ascii="Arial" w:hAnsi="Arial" w:cs="Arial"/>
          <w:color w:val="333333"/>
          <w:sz w:val="27"/>
          <w:szCs w:val="27"/>
          <w:shd w:val="clear" w:color="auto" w:fill="FFFFFF"/>
        </w:rPr>
      </w:pPr>
      <w:r w:rsidRPr="000B522F">
        <w:rPr>
          <w:rFonts w:ascii="Arial" w:hAnsi="Arial" w:cs="Arial"/>
          <w:color w:val="333333"/>
          <w:sz w:val="27"/>
          <w:szCs w:val="27"/>
          <w:shd w:val="clear" w:color="auto" w:fill="FFFFFF"/>
        </w:rPr>
        <w:drawing>
          <wp:inline distT="0" distB="0" distL="0" distR="0" wp14:anchorId="09AAE31C" wp14:editId="234C4A83">
            <wp:extent cx="5400040" cy="1502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1502410"/>
                    </a:xfrm>
                    <a:prstGeom prst="rect">
                      <a:avLst/>
                    </a:prstGeom>
                  </pic:spPr>
                </pic:pic>
              </a:graphicData>
            </a:graphic>
          </wp:inline>
        </w:drawing>
      </w:r>
      <w:bookmarkStart w:id="0" w:name="_GoBack"/>
      <w:bookmarkEnd w:id="0"/>
    </w:p>
    <w:p w14:paraId="46B5CFBD" w14:textId="77777777" w:rsidR="004628D0" w:rsidRDefault="000B522F" w:rsidP="00EB66E8">
      <w:pPr>
        <w:jc w:val="right"/>
        <w:rPr>
          <w:rFonts w:ascii="Trebuchet MS" w:hAnsi="Trebuchet MS"/>
          <w:color w:val="333333"/>
          <w:sz w:val="18"/>
          <w:szCs w:val="18"/>
          <w:shd w:val="clear" w:color="auto" w:fill="FFFFFF"/>
        </w:rPr>
      </w:pPr>
      <w:hyperlink r:id="rId7" w:history="1">
        <w:r w:rsidR="004628D0">
          <w:rPr>
            <w:rStyle w:val="Hyperlink"/>
            <w:rFonts w:ascii="Trebuchet MS" w:hAnsi="Trebuchet MS"/>
            <w:color w:val="336699"/>
            <w:sz w:val="18"/>
            <w:szCs w:val="18"/>
            <w:shd w:val="clear" w:color="auto" w:fill="FFFFFF"/>
          </w:rPr>
          <w:t>S25-A: Prey and Hunters: exploring subsistence strategies from the Pleistocene to the Early Holocene.</w:t>
        </w:r>
      </w:hyperlink>
      <w:r w:rsidR="004628D0">
        <w:rPr>
          <w:rFonts w:ascii="Trebuchet MS" w:hAnsi="Trebuchet MS"/>
          <w:color w:val="333333"/>
          <w:sz w:val="18"/>
          <w:szCs w:val="18"/>
          <w:shd w:val="clear" w:color="auto" w:fill="FFFFFF"/>
        </w:rPr>
        <w:t> (2 documents)</w:t>
      </w:r>
    </w:p>
    <w:p w14:paraId="09E00229" w14:textId="66C24AA0" w:rsidR="00EB66E8" w:rsidRDefault="00EB66E8" w:rsidP="00EB66E8">
      <w:pPr>
        <w:jc w:val="right"/>
        <w:rPr>
          <w:rFonts w:ascii="Arial" w:hAnsi="Arial" w:cs="Arial"/>
          <w:color w:val="333333"/>
          <w:sz w:val="27"/>
          <w:szCs w:val="27"/>
          <w:shd w:val="clear" w:color="auto" w:fill="FFFFFF"/>
        </w:rPr>
      </w:pPr>
      <w:r>
        <w:rPr>
          <w:rFonts w:ascii="Arial" w:hAnsi="Arial" w:cs="Arial"/>
          <w:color w:val="333333"/>
          <w:sz w:val="27"/>
          <w:szCs w:val="27"/>
          <w:shd w:val="clear" w:color="auto" w:fill="FFFFFF"/>
        </w:rPr>
        <w:t>UISPP 2021</w:t>
      </w:r>
    </w:p>
    <w:p w14:paraId="71BF9152" w14:textId="77777777" w:rsidR="00EB66E8" w:rsidRDefault="00EB66E8" w:rsidP="00EB66E8">
      <w:pPr>
        <w:jc w:val="right"/>
        <w:rPr>
          <w:rFonts w:ascii="Arial" w:hAnsi="Arial" w:cs="Arial"/>
          <w:color w:val="333333"/>
          <w:sz w:val="27"/>
          <w:szCs w:val="27"/>
          <w:shd w:val="clear" w:color="auto" w:fill="FFFFFF"/>
        </w:rPr>
      </w:pPr>
    </w:p>
    <w:p w14:paraId="5D36D9FE" w14:textId="51A6BC78" w:rsidR="00EB66E8" w:rsidRPr="00033DD9" w:rsidRDefault="00EB66E8" w:rsidP="00EB66E8">
      <w:pPr>
        <w:rPr>
          <w:rFonts w:cstheme="minorHAnsi"/>
          <w:b/>
          <w:shd w:val="clear" w:color="auto" w:fill="FFFFFF"/>
        </w:rPr>
      </w:pPr>
      <w:r w:rsidRPr="00033DD9">
        <w:rPr>
          <w:rFonts w:cstheme="minorHAnsi"/>
          <w:b/>
          <w:shd w:val="clear" w:color="auto" w:fill="FFFFFF"/>
        </w:rPr>
        <w:t xml:space="preserve">Modern humans at La </w:t>
      </w:r>
      <w:proofErr w:type="spellStart"/>
      <w:r w:rsidRPr="00033DD9">
        <w:rPr>
          <w:rFonts w:cstheme="minorHAnsi"/>
          <w:b/>
          <w:shd w:val="clear" w:color="auto" w:fill="FFFFFF"/>
        </w:rPr>
        <w:t>Viña</w:t>
      </w:r>
      <w:proofErr w:type="spellEnd"/>
      <w:r w:rsidRPr="00033DD9">
        <w:rPr>
          <w:rFonts w:cstheme="minorHAnsi"/>
          <w:b/>
          <w:shd w:val="clear" w:color="auto" w:fill="FFFFFF"/>
        </w:rPr>
        <w:t xml:space="preserve"> rock</w:t>
      </w:r>
      <w:r>
        <w:rPr>
          <w:rFonts w:cstheme="minorHAnsi"/>
          <w:b/>
          <w:shd w:val="clear" w:color="auto" w:fill="FFFFFF"/>
        </w:rPr>
        <w:t xml:space="preserve"> </w:t>
      </w:r>
      <w:r w:rsidRPr="00033DD9">
        <w:rPr>
          <w:rFonts w:cstheme="minorHAnsi"/>
          <w:b/>
          <w:shd w:val="clear" w:color="auto" w:fill="FFFFFF"/>
        </w:rPr>
        <w:t>shelter</w:t>
      </w:r>
      <w:r w:rsidR="00A122C9">
        <w:rPr>
          <w:rFonts w:cstheme="minorHAnsi"/>
          <w:b/>
          <w:shd w:val="clear" w:color="auto" w:fill="FFFFFF"/>
        </w:rPr>
        <w:t xml:space="preserve"> (</w:t>
      </w:r>
      <w:r w:rsidR="00935398">
        <w:rPr>
          <w:rFonts w:cstheme="minorHAnsi"/>
          <w:b/>
          <w:shd w:val="clear" w:color="auto" w:fill="FFFFFF"/>
        </w:rPr>
        <w:t>northern</w:t>
      </w:r>
      <w:r w:rsidR="005C03B8">
        <w:rPr>
          <w:rFonts w:cstheme="minorHAnsi"/>
          <w:b/>
          <w:shd w:val="clear" w:color="auto" w:fill="FFFFFF"/>
        </w:rPr>
        <w:t xml:space="preserve"> Spain)</w:t>
      </w:r>
      <w:r w:rsidRPr="00033DD9">
        <w:rPr>
          <w:rFonts w:cstheme="minorHAnsi"/>
          <w:b/>
          <w:shd w:val="clear" w:color="auto" w:fill="FFFFFF"/>
        </w:rPr>
        <w:t xml:space="preserve"> during the Aurignacian </w:t>
      </w:r>
      <w:r w:rsidRPr="007E7A47">
        <w:rPr>
          <w:rFonts w:cstheme="minorHAnsi"/>
          <w:b/>
          <w:shd w:val="clear" w:color="auto" w:fill="FFFFFF"/>
        </w:rPr>
        <w:t xml:space="preserve">between </w:t>
      </w:r>
      <w:r w:rsidR="009E545C">
        <w:rPr>
          <w:rFonts w:cstheme="minorHAnsi"/>
          <w:b/>
          <w:shd w:val="clear" w:color="auto" w:fill="FFFFFF"/>
        </w:rPr>
        <w:t>H4 and H3 climatic events</w:t>
      </w:r>
    </w:p>
    <w:p w14:paraId="1C55D1FF" w14:textId="77777777" w:rsidR="00EB66E8" w:rsidRPr="00664B53" w:rsidRDefault="00EB66E8" w:rsidP="00EB66E8">
      <w:pPr>
        <w:rPr>
          <w:rFonts w:cstheme="minorHAnsi"/>
          <w:shd w:val="clear" w:color="auto" w:fill="FFFFFF"/>
        </w:rPr>
      </w:pPr>
    </w:p>
    <w:p w14:paraId="2365EC9E" w14:textId="20C54B83" w:rsidR="00EB66E8" w:rsidRPr="00C54E9D" w:rsidRDefault="00EB66E8" w:rsidP="00EB66E8">
      <w:pPr>
        <w:rPr>
          <w:rFonts w:cstheme="minorHAnsi"/>
          <w:shd w:val="clear" w:color="auto" w:fill="FFFFFF"/>
          <w:lang w:val="es-ES"/>
        </w:rPr>
      </w:pPr>
      <w:r w:rsidRPr="00C54E9D">
        <w:rPr>
          <w:rFonts w:cstheme="minorHAnsi"/>
          <w:shd w:val="clear" w:color="auto" w:fill="FFFFFF"/>
          <w:lang w:val="es-ES"/>
        </w:rPr>
        <w:t>Ana B. Marín-Arroyo</w:t>
      </w:r>
      <w:r w:rsidR="00C25CF2" w:rsidRPr="00C54E9D">
        <w:rPr>
          <w:rFonts w:cstheme="minorHAnsi"/>
          <w:shd w:val="clear" w:color="auto" w:fill="FFFFFF"/>
          <w:vertAlign w:val="superscript"/>
          <w:lang w:val="es-ES"/>
        </w:rPr>
        <w:t>1-2</w:t>
      </w:r>
      <w:r w:rsidRPr="00C54E9D">
        <w:rPr>
          <w:rFonts w:cstheme="minorHAnsi"/>
          <w:shd w:val="clear" w:color="auto" w:fill="FFFFFF"/>
          <w:lang w:val="es-ES"/>
        </w:rPr>
        <w:t>; G</w:t>
      </w:r>
      <w:r w:rsidR="009926FC">
        <w:rPr>
          <w:rFonts w:cstheme="minorHAnsi"/>
          <w:shd w:val="clear" w:color="auto" w:fill="FFFFFF"/>
          <w:lang w:val="es-ES"/>
        </w:rPr>
        <w:t>abriele</w:t>
      </w:r>
      <w:r w:rsidRPr="00C54E9D">
        <w:rPr>
          <w:rFonts w:cstheme="minorHAnsi"/>
          <w:shd w:val="clear" w:color="auto" w:fill="FFFFFF"/>
          <w:lang w:val="es-ES"/>
        </w:rPr>
        <w:t xml:space="preserve"> Terlato</w:t>
      </w:r>
      <w:r w:rsidR="00C25CF2" w:rsidRPr="00C54E9D">
        <w:rPr>
          <w:rFonts w:cstheme="minorHAnsi"/>
          <w:shd w:val="clear" w:color="auto" w:fill="FFFFFF"/>
          <w:vertAlign w:val="superscript"/>
          <w:lang w:val="es-ES"/>
        </w:rPr>
        <w:t>1</w:t>
      </w:r>
      <w:r w:rsidRPr="00C54E9D">
        <w:rPr>
          <w:rFonts w:cstheme="minorHAnsi"/>
          <w:shd w:val="clear" w:color="auto" w:fill="FFFFFF"/>
          <w:lang w:val="es-ES"/>
        </w:rPr>
        <w:t xml:space="preserve">; </w:t>
      </w:r>
      <w:r w:rsidR="009926FC">
        <w:rPr>
          <w:rFonts w:cstheme="minorHAnsi"/>
          <w:shd w:val="clear" w:color="auto" w:fill="FFFFFF"/>
          <w:lang w:val="es-ES"/>
        </w:rPr>
        <w:t>Leire Torres Iglesias</w:t>
      </w:r>
      <w:r w:rsidR="009926FC" w:rsidRPr="009926FC">
        <w:rPr>
          <w:rFonts w:cstheme="minorHAnsi"/>
          <w:shd w:val="clear" w:color="auto" w:fill="FFFFFF"/>
          <w:vertAlign w:val="superscript"/>
          <w:lang w:val="es-ES"/>
        </w:rPr>
        <w:t>1</w:t>
      </w:r>
      <w:r w:rsidR="009926FC">
        <w:rPr>
          <w:rFonts w:cstheme="minorHAnsi"/>
          <w:shd w:val="clear" w:color="auto" w:fill="FFFFFF"/>
          <w:lang w:val="es-ES"/>
        </w:rPr>
        <w:t xml:space="preserve">, </w:t>
      </w:r>
      <w:r w:rsidRPr="00C54E9D">
        <w:rPr>
          <w:rFonts w:cstheme="minorHAnsi"/>
          <w:shd w:val="clear" w:color="auto" w:fill="FFFFFF"/>
          <w:lang w:val="es-ES"/>
        </w:rPr>
        <w:t>A</w:t>
      </w:r>
      <w:r w:rsidR="009926FC">
        <w:rPr>
          <w:rFonts w:cstheme="minorHAnsi"/>
          <w:shd w:val="clear" w:color="auto" w:fill="FFFFFF"/>
          <w:lang w:val="es-ES"/>
        </w:rPr>
        <w:t>licia</w:t>
      </w:r>
      <w:r w:rsidRPr="00C54E9D">
        <w:rPr>
          <w:rFonts w:cstheme="minorHAnsi"/>
          <w:shd w:val="clear" w:color="auto" w:fill="FFFFFF"/>
          <w:lang w:val="es-ES"/>
        </w:rPr>
        <w:t xml:space="preserve"> Sanz-Royo</w:t>
      </w:r>
      <w:r w:rsidR="00C25CF2" w:rsidRPr="00C54E9D">
        <w:rPr>
          <w:rFonts w:cstheme="minorHAnsi"/>
          <w:shd w:val="clear" w:color="auto" w:fill="FFFFFF"/>
          <w:vertAlign w:val="superscript"/>
          <w:lang w:val="es-ES"/>
        </w:rPr>
        <w:t>1</w:t>
      </w:r>
      <w:r w:rsidRPr="00C54E9D">
        <w:rPr>
          <w:rFonts w:cstheme="minorHAnsi"/>
          <w:shd w:val="clear" w:color="auto" w:fill="FFFFFF"/>
          <w:lang w:val="es-ES"/>
        </w:rPr>
        <w:t>;</w:t>
      </w:r>
      <w:r w:rsidR="007629F8" w:rsidRPr="00C54E9D">
        <w:rPr>
          <w:rFonts w:cstheme="minorHAnsi"/>
          <w:shd w:val="clear" w:color="auto" w:fill="FFFFFF"/>
          <w:lang w:val="es-ES"/>
        </w:rPr>
        <w:t xml:space="preserve"> </w:t>
      </w:r>
      <w:r w:rsidR="00543D6E" w:rsidRPr="00C54E9D">
        <w:rPr>
          <w:rFonts w:cstheme="minorHAnsi"/>
          <w:shd w:val="clear" w:color="auto" w:fill="FFFFFF"/>
          <w:lang w:val="es-ES"/>
        </w:rPr>
        <w:t>Jennifer R. Jones</w:t>
      </w:r>
      <w:r w:rsidR="00543D6E" w:rsidRPr="00C54E9D">
        <w:rPr>
          <w:rFonts w:cstheme="minorHAnsi"/>
          <w:shd w:val="clear" w:color="auto" w:fill="FFFFFF"/>
          <w:vertAlign w:val="superscript"/>
          <w:lang w:val="es-ES"/>
        </w:rPr>
        <w:t>3</w:t>
      </w:r>
      <w:r w:rsidR="00543D6E" w:rsidRPr="009926FC">
        <w:rPr>
          <w:rFonts w:cstheme="minorHAnsi"/>
          <w:shd w:val="clear" w:color="auto" w:fill="FFFFFF"/>
          <w:lang w:val="es-ES"/>
        </w:rPr>
        <w:t>,</w:t>
      </w:r>
      <w:r w:rsidR="00543D6E" w:rsidRPr="00C54E9D">
        <w:rPr>
          <w:rFonts w:cstheme="minorHAnsi"/>
          <w:shd w:val="clear" w:color="auto" w:fill="FFFFFF"/>
          <w:vertAlign w:val="superscript"/>
          <w:lang w:val="es-ES"/>
        </w:rPr>
        <w:t xml:space="preserve"> </w:t>
      </w:r>
      <w:r w:rsidRPr="00C54E9D">
        <w:rPr>
          <w:rFonts w:cstheme="minorHAnsi"/>
          <w:shd w:val="clear" w:color="auto" w:fill="FFFFFF"/>
          <w:lang w:val="es-ES"/>
        </w:rPr>
        <w:t>M. de la Rasilla</w:t>
      </w:r>
      <w:r w:rsidR="00543D6E" w:rsidRPr="00C54E9D">
        <w:rPr>
          <w:rFonts w:cstheme="minorHAnsi"/>
          <w:shd w:val="clear" w:color="auto" w:fill="FFFFFF"/>
          <w:vertAlign w:val="superscript"/>
          <w:lang w:val="es-ES"/>
        </w:rPr>
        <w:t>4</w:t>
      </w:r>
    </w:p>
    <w:p w14:paraId="03E29F8E" w14:textId="0E8B55F6" w:rsidR="00C25CF2" w:rsidRPr="00C54E9D" w:rsidRDefault="00C25CF2" w:rsidP="00C25CF2">
      <w:pPr>
        <w:autoSpaceDE w:val="0"/>
        <w:autoSpaceDN w:val="0"/>
        <w:adjustRightInd w:val="0"/>
        <w:spacing w:after="0" w:line="240" w:lineRule="auto"/>
        <w:jc w:val="both"/>
        <w:rPr>
          <w:rFonts w:cstheme="minorHAnsi"/>
          <w:sz w:val="20"/>
          <w:szCs w:val="20"/>
          <w:lang w:val="es-ES"/>
        </w:rPr>
      </w:pPr>
      <w:r w:rsidRPr="00C54E9D">
        <w:rPr>
          <w:rFonts w:cstheme="minorHAnsi"/>
          <w:sz w:val="20"/>
          <w:szCs w:val="20"/>
          <w:vertAlign w:val="superscript"/>
          <w:lang w:val="es-ES"/>
        </w:rPr>
        <w:t>1</w:t>
      </w:r>
      <w:r w:rsidR="009926FC">
        <w:rPr>
          <w:rFonts w:cstheme="minorHAnsi"/>
          <w:sz w:val="20"/>
          <w:szCs w:val="20"/>
          <w:vertAlign w:val="superscript"/>
          <w:lang w:val="es-ES"/>
        </w:rPr>
        <w:t xml:space="preserve"> </w:t>
      </w:r>
      <w:proofErr w:type="gramStart"/>
      <w:r w:rsidRPr="00C54E9D">
        <w:rPr>
          <w:rFonts w:cstheme="minorHAnsi"/>
          <w:sz w:val="20"/>
          <w:szCs w:val="20"/>
          <w:lang w:val="es-ES"/>
        </w:rPr>
        <w:t>Grupo</w:t>
      </w:r>
      <w:proofErr w:type="gramEnd"/>
      <w:r w:rsidRPr="00C54E9D">
        <w:rPr>
          <w:rFonts w:cstheme="minorHAnsi"/>
          <w:sz w:val="20"/>
          <w:szCs w:val="20"/>
          <w:lang w:val="es-ES"/>
        </w:rPr>
        <w:t xml:space="preserve"> de I+D+i EVOADAPTA (Evolución Humana y Adaptaciones Económicas y Ecológicas durante la Prehistoria). Dpto. Ciencias Históricas. Universidad de Cantabria. Av</w:t>
      </w:r>
      <w:r w:rsidR="00C54E9D" w:rsidRPr="00C54E9D">
        <w:rPr>
          <w:rFonts w:cstheme="minorHAnsi"/>
          <w:sz w:val="20"/>
          <w:szCs w:val="20"/>
          <w:lang w:val="es-ES"/>
        </w:rPr>
        <w:t xml:space="preserve">d. </w:t>
      </w:r>
      <w:r w:rsidRPr="00C54E9D">
        <w:rPr>
          <w:rFonts w:cstheme="minorHAnsi"/>
          <w:sz w:val="20"/>
          <w:szCs w:val="20"/>
          <w:lang w:val="es-ES"/>
        </w:rPr>
        <w:t xml:space="preserve">Los Castros 44, 39005 Santander, </w:t>
      </w:r>
      <w:proofErr w:type="spellStart"/>
      <w:r w:rsidRPr="00C54E9D">
        <w:rPr>
          <w:rFonts w:cstheme="minorHAnsi"/>
          <w:sz w:val="20"/>
          <w:szCs w:val="20"/>
          <w:lang w:val="es-ES"/>
        </w:rPr>
        <w:t>Spain</w:t>
      </w:r>
      <w:proofErr w:type="spellEnd"/>
      <w:r w:rsidRPr="00C54E9D">
        <w:rPr>
          <w:rFonts w:cstheme="minorHAnsi"/>
          <w:sz w:val="20"/>
          <w:szCs w:val="20"/>
          <w:lang w:val="es-ES"/>
        </w:rPr>
        <w:t>.</w:t>
      </w:r>
    </w:p>
    <w:p w14:paraId="280FD00C" w14:textId="77777777" w:rsidR="00C25CF2" w:rsidRPr="00C54E9D" w:rsidRDefault="00C25CF2" w:rsidP="00C25CF2">
      <w:pPr>
        <w:autoSpaceDE w:val="0"/>
        <w:autoSpaceDN w:val="0"/>
        <w:adjustRightInd w:val="0"/>
        <w:spacing w:after="0" w:line="240" w:lineRule="auto"/>
        <w:jc w:val="both"/>
        <w:rPr>
          <w:rFonts w:cstheme="minorHAnsi"/>
          <w:sz w:val="20"/>
          <w:szCs w:val="20"/>
          <w:lang w:val="es-ES"/>
        </w:rPr>
      </w:pPr>
    </w:p>
    <w:p w14:paraId="01AD1E73" w14:textId="109DBDE9" w:rsidR="00C25CF2" w:rsidRPr="00C54E9D" w:rsidRDefault="00C25CF2" w:rsidP="00C25CF2">
      <w:pPr>
        <w:autoSpaceDE w:val="0"/>
        <w:autoSpaceDN w:val="0"/>
        <w:adjustRightInd w:val="0"/>
        <w:spacing w:after="0" w:line="240" w:lineRule="auto"/>
        <w:jc w:val="both"/>
        <w:rPr>
          <w:rFonts w:cstheme="minorHAnsi"/>
          <w:sz w:val="20"/>
          <w:szCs w:val="20"/>
        </w:rPr>
      </w:pPr>
      <w:r w:rsidRPr="00C54E9D">
        <w:rPr>
          <w:rFonts w:cstheme="minorHAnsi"/>
          <w:sz w:val="20"/>
          <w:szCs w:val="20"/>
          <w:vertAlign w:val="superscript"/>
        </w:rPr>
        <w:t>2</w:t>
      </w:r>
      <w:r w:rsidR="009926FC">
        <w:rPr>
          <w:rFonts w:cstheme="minorHAnsi"/>
          <w:sz w:val="20"/>
          <w:szCs w:val="20"/>
          <w:vertAlign w:val="superscript"/>
        </w:rPr>
        <w:t xml:space="preserve"> </w:t>
      </w:r>
      <w:r w:rsidRPr="00C54E9D">
        <w:rPr>
          <w:rFonts w:cstheme="minorHAnsi"/>
          <w:sz w:val="20"/>
          <w:szCs w:val="20"/>
        </w:rPr>
        <w:t>Department of Archaeology, University of Cambridge, Downing Street, Cambridge, CB2 3DZ, UK.</w:t>
      </w:r>
    </w:p>
    <w:p w14:paraId="65DC323B" w14:textId="77777777" w:rsidR="00BC2C5B" w:rsidRPr="00C54E9D" w:rsidRDefault="00BC2C5B" w:rsidP="00C25CF2">
      <w:pPr>
        <w:autoSpaceDE w:val="0"/>
        <w:autoSpaceDN w:val="0"/>
        <w:adjustRightInd w:val="0"/>
        <w:spacing w:after="0" w:line="240" w:lineRule="auto"/>
        <w:jc w:val="both"/>
        <w:rPr>
          <w:rFonts w:cstheme="minorHAnsi"/>
          <w:sz w:val="20"/>
          <w:szCs w:val="20"/>
        </w:rPr>
      </w:pPr>
    </w:p>
    <w:p w14:paraId="44306A86" w14:textId="678E190C" w:rsidR="00543D6E" w:rsidRPr="00C54E9D" w:rsidRDefault="00543D6E" w:rsidP="00543D6E">
      <w:pPr>
        <w:rPr>
          <w:rFonts w:cstheme="minorHAnsi"/>
          <w:sz w:val="20"/>
          <w:szCs w:val="20"/>
          <w:lang w:val="es-ES"/>
        </w:rPr>
      </w:pPr>
      <w:r w:rsidRPr="00C54E9D">
        <w:rPr>
          <w:rFonts w:cstheme="minorHAnsi"/>
          <w:sz w:val="20"/>
          <w:szCs w:val="20"/>
          <w:shd w:val="clear" w:color="auto" w:fill="FFFFFF"/>
          <w:vertAlign w:val="superscript"/>
        </w:rPr>
        <w:t xml:space="preserve">3 </w:t>
      </w:r>
      <w:r w:rsidRPr="009926FC">
        <w:rPr>
          <w:rFonts w:cstheme="minorHAnsi"/>
          <w:sz w:val="20"/>
          <w:szCs w:val="20"/>
        </w:rPr>
        <w:t>School of Natural Sciences.</w:t>
      </w:r>
      <w:r w:rsidR="00C54E9D" w:rsidRPr="009926FC">
        <w:rPr>
          <w:rFonts w:cstheme="minorHAnsi"/>
          <w:sz w:val="20"/>
          <w:szCs w:val="20"/>
        </w:rPr>
        <w:t xml:space="preserve"> </w:t>
      </w:r>
      <w:r w:rsidRPr="009926FC">
        <w:rPr>
          <w:rFonts w:cstheme="minorHAnsi"/>
          <w:sz w:val="20"/>
          <w:szCs w:val="20"/>
        </w:rPr>
        <w:t xml:space="preserve">University of Central Lancashire. </w:t>
      </w:r>
      <w:r w:rsidRPr="00C54E9D">
        <w:rPr>
          <w:rFonts w:cstheme="minorHAnsi"/>
          <w:sz w:val="20"/>
          <w:szCs w:val="20"/>
          <w:lang w:val="es-ES"/>
        </w:rPr>
        <w:t>Preston. PR1 2HE</w:t>
      </w:r>
    </w:p>
    <w:p w14:paraId="18334018" w14:textId="39C9DFDC" w:rsidR="00EB66E8" w:rsidRPr="00C54E9D" w:rsidRDefault="00543D6E" w:rsidP="00EB66E8">
      <w:pPr>
        <w:rPr>
          <w:rFonts w:cstheme="minorHAnsi"/>
          <w:sz w:val="27"/>
          <w:szCs w:val="27"/>
          <w:shd w:val="clear" w:color="auto" w:fill="FFFFFF"/>
          <w:vertAlign w:val="superscript"/>
        </w:rPr>
      </w:pPr>
      <w:r w:rsidRPr="009926FC">
        <w:rPr>
          <w:rFonts w:cstheme="minorHAnsi"/>
          <w:sz w:val="20"/>
          <w:szCs w:val="20"/>
          <w:shd w:val="clear" w:color="auto" w:fill="FFFFFF"/>
          <w:vertAlign w:val="superscript"/>
          <w:lang w:val="es-ES"/>
        </w:rPr>
        <w:t>4</w:t>
      </w:r>
      <w:r w:rsidR="009926FC">
        <w:rPr>
          <w:rFonts w:cstheme="minorHAnsi"/>
          <w:sz w:val="20"/>
          <w:szCs w:val="20"/>
          <w:shd w:val="clear" w:color="auto" w:fill="FFFFFF"/>
          <w:vertAlign w:val="superscript"/>
          <w:lang w:val="es-ES"/>
        </w:rPr>
        <w:t xml:space="preserve"> </w:t>
      </w:r>
      <w:proofErr w:type="gramStart"/>
      <w:r w:rsidRPr="009926FC">
        <w:rPr>
          <w:rFonts w:cstheme="minorHAnsi"/>
          <w:lang w:val="es-ES"/>
        </w:rPr>
        <w:t>Área</w:t>
      </w:r>
      <w:proofErr w:type="gramEnd"/>
      <w:r w:rsidRPr="009926FC">
        <w:rPr>
          <w:rFonts w:cstheme="minorHAnsi"/>
          <w:lang w:val="es-ES"/>
        </w:rPr>
        <w:t xml:space="preserve"> </w:t>
      </w:r>
      <w:r w:rsidR="00664B53" w:rsidRPr="009926FC">
        <w:rPr>
          <w:rFonts w:cstheme="minorHAnsi"/>
          <w:lang w:val="es-ES"/>
        </w:rPr>
        <w:t xml:space="preserve">de Prehistoria. </w:t>
      </w:r>
      <w:r w:rsidR="00664B53" w:rsidRPr="00C54E9D">
        <w:rPr>
          <w:rFonts w:cstheme="minorHAnsi"/>
          <w:lang w:val="es-ES"/>
        </w:rPr>
        <w:t xml:space="preserve">Departamento de Historia. Facultad de Filosofía y Letras. </w:t>
      </w:r>
      <w:r w:rsidR="00664B53" w:rsidRPr="00C54E9D">
        <w:rPr>
          <w:rFonts w:cstheme="minorHAnsi"/>
        </w:rPr>
        <w:t xml:space="preserve">Universidad de Oviedo. C/ Amparo </w:t>
      </w:r>
      <w:proofErr w:type="spellStart"/>
      <w:r w:rsidR="00664B53" w:rsidRPr="00C54E9D">
        <w:rPr>
          <w:rFonts w:cstheme="minorHAnsi"/>
        </w:rPr>
        <w:t>Pedregal</w:t>
      </w:r>
      <w:proofErr w:type="spellEnd"/>
      <w:r w:rsidR="00664B53" w:rsidRPr="00C54E9D">
        <w:rPr>
          <w:rFonts w:cstheme="minorHAnsi"/>
        </w:rPr>
        <w:t>, s/n. 33011 Oviedo. Spain</w:t>
      </w:r>
    </w:p>
    <w:p w14:paraId="012E9245" w14:textId="5572C648" w:rsidR="00EB66E8" w:rsidRPr="0066123D" w:rsidRDefault="00EB66E8" w:rsidP="009E545C">
      <w:pPr>
        <w:autoSpaceDE w:val="0"/>
        <w:autoSpaceDN w:val="0"/>
        <w:adjustRightInd w:val="0"/>
        <w:spacing w:after="0" w:line="240" w:lineRule="auto"/>
        <w:jc w:val="both"/>
        <w:rPr>
          <w:rFonts w:cstheme="minorHAnsi"/>
        </w:rPr>
      </w:pPr>
      <w:r w:rsidRPr="009E545C">
        <w:rPr>
          <w:rFonts w:cstheme="minorHAnsi"/>
          <w:color w:val="000000"/>
          <w:shd w:val="clear" w:color="auto" w:fill="FFFFFF"/>
        </w:rPr>
        <w:t xml:space="preserve">While the Aurignacian appears around 43 ka </w:t>
      </w:r>
      <w:proofErr w:type="spellStart"/>
      <w:r w:rsidRPr="009E545C">
        <w:rPr>
          <w:rFonts w:cstheme="minorHAnsi"/>
          <w:color w:val="000000"/>
          <w:shd w:val="clear" w:color="auto" w:fill="FFFFFF"/>
        </w:rPr>
        <w:t>cal</w:t>
      </w:r>
      <w:proofErr w:type="spellEnd"/>
      <w:r w:rsidRPr="009E545C">
        <w:rPr>
          <w:rFonts w:cstheme="minorHAnsi"/>
          <w:color w:val="000000"/>
          <w:shd w:val="clear" w:color="auto" w:fill="FFFFFF"/>
        </w:rPr>
        <w:t xml:space="preserve"> BP in northern Iberia, the arrival of the first Anatomically Modern Humans at the westernmost point of the Vasco-Cantabrian region</w:t>
      </w:r>
      <w:r w:rsidR="009E545C">
        <w:rPr>
          <w:rFonts w:cstheme="minorHAnsi"/>
          <w:shd w:val="clear" w:color="auto" w:fill="FFFFFF"/>
        </w:rPr>
        <w:t xml:space="preserve"> (Marín-Arroyo et al 2018)</w:t>
      </w:r>
      <w:r w:rsidRPr="009E545C">
        <w:rPr>
          <w:rFonts w:cstheme="minorHAnsi"/>
          <w:color w:val="000000"/>
          <w:shd w:val="clear" w:color="auto" w:fill="FFFFFF"/>
        </w:rPr>
        <w:t xml:space="preserve"> </w:t>
      </w:r>
      <w:r w:rsidR="00A814BD">
        <w:rPr>
          <w:rFonts w:cstheme="minorHAnsi"/>
          <w:color w:val="000000"/>
          <w:shd w:val="clear" w:color="auto" w:fill="FFFFFF"/>
        </w:rPr>
        <w:t>does not occur</w:t>
      </w:r>
      <w:r w:rsidRPr="009E545C">
        <w:rPr>
          <w:rFonts w:cstheme="minorHAnsi"/>
          <w:color w:val="000000"/>
          <w:shd w:val="clear" w:color="auto" w:fill="FFFFFF"/>
        </w:rPr>
        <w:t xml:space="preserve"> until a few millennia later</w:t>
      </w:r>
      <w:r w:rsidR="00352F74" w:rsidRPr="009E545C">
        <w:rPr>
          <w:rFonts w:cstheme="minorHAnsi"/>
          <w:color w:val="000000"/>
          <w:shd w:val="clear" w:color="auto" w:fill="FFFFFF"/>
        </w:rPr>
        <w:t xml:space="preserve"> at La </w:t>
      </w:r>
      <w:proofErr w:type="spellStart"/>
      <w:r w:rsidR="00352F74" w:rsidRPr="009E545C">
        <w:rPr>
          <w:rFonts w:cstheme="minorHAnsi"/>
          <w:color w:val="000000"/>
          <w:shd w:val="clear" w:color="auto" w:fill="FFFFFF"/>
        </w:rPr>
        <w:t>Viña</w:t>
      </w:r>
      <w:proofErr w:type="spellEnd"/>
      <w:r w:rsidR="00352F74" w:rsidRPr="009E545C">
        <w:rPr>
          <w:rFonts w:cstheme="minorHAnsi"/>
          <w:color w:val="000000"/>
          <w:shd w:val="clear" w:color="auto" w:fill="FFFFFF"/>
        </w:rPr>
        <w:t xml:space="preserve"> rock shelter. This sit</w:t>
      </w:r>
      <w:r w:rsidR="00D70561" w:rsidRPr="009E545C">
        <w:rPr>
          <w:rFonts w:cstheme="minorHAnsi"/>
          <w:color w:val="000000"/>
          <w:shd w:val="clear" w:color="auto" w:fill="FFFFFF"/>
        </w:rPr>
        <w:t xml:space="preserve">e </w:t>
      </w:r>
      <w:r w:rsidR="00510363" w:rsidRPr="009E545C">
        <w:rPr>
          <w:rFonts w:cstheme="minorHAnsi"/>
          <w:color w:val="000000"/>
          <w:shd w:val="clear" w:color="auto" w:fill="FFFFFF"/>
        </w:rPr>
        <w:t xml:space="preserve">contains evidence of repeated human occupation </w:t>
      </w:r>
      <w:r w:rsidR="00347FE8" w:rsidRPr="009E545C">
        <w:rPr>
          <w:rFonts w:cstheme="minorHAnsi"/>
          <w:color w:val="000000"/>
          <w:shd w:val="clear" w:color="auto" w:fill="FFFFFF"/>
        </w:rPr>
        <w:t>during th</w:t>
      </w:r>
      <w:r w:rsidR="00694699" w:rsidRPr="009E545C">
        <w:rPr>
          <w:rFonts w:cstheme="minorHAnsi"/>
          <w:color w:val="000000"/>
          <w:shd w:val="clear" w:color="auto" w:fill="FFFFFF"/>
        </w:rPr>
        <w:t>e</w:t>
      </w:r>
      <w:r w:rsidR="007B1CD0" w:rsidRPr="009E545C">
        <w:rPr>
          <w:rFonts w:cstheme="minorHAnsi"/>
          <w:color w:val="000000"/>
          <w:shd w:val="clear" w:color="auto" w:fill="FFFFFF"/>
        </w:rPr>
        <w:t xml:space="preserve"> time of span of </w:t>
      </w:r>
      <w:r w:rsidR="009926FC">
        <w:rPr>
          <w:rFonts w:cstheme="minorHAnsi"/>
          <w:color w:val="000000"/>
          <w:shd w:val="clear" w:color="auto" w:fill="FFFFFF"/>
        </w:rPr>
        <w:t xml:space="preserve">the </w:t>
      </w:r>
      <w:r w:rsidR="00051C52" w:rsidRPr="009E545C">
        <w:rPr>
          <w:rFonts w:cstheme="minorHAnsi"/>
          <w:color w:val="000000"/>
          <w:shd w:val="clear" w:color="auto" w:fill="FFFFFF"/>
        </w:rPr>
        <w:t>A</w:t>
      </w:r>
      <w:r w:rsidR="00796A64" w:rsidRPr="009E545C">
        <w:rPr>
          <w:rFonts w:cstheme="minorHAnsi"/>
          <w:color w:val="000000"/>
          <w:shd w:val="clear" w:color="auto" w:fill="FFFFFF"/>
        </w:rPr>
        <w:t>urignacian culture.</w:t>
      </w:r>
      <w:r w:rsidR="00650C90" w:rsidRPr="009E545C">
        <w:rPr>
          <w:rFonts w:cstheme="minorHAnsi"/>
          <w:color w:val="000000"/>
          <w:shd w:val="clear" w:color="auto" w:fill="FFFFFF"/>
        </w:rPr>
        <w:t xml:space="preserve"> </w:t>
      </w:r>
      <w:r w:rsidRPr="009E545C">
        <w:rPr>
          <w:rFonts w:cstheme="minorHAnsi"/>
          <w:color w:val="000000"/>
          <w:shd w:val="clear" w:color="auto" w:fill="FFFFFF"/>
        </w:rPr>
        <w:t xml:space="preserve">Recent chronological dating </w:t>
      </w:r>
      <w:r w:rsidR="00F04B1D" w:rsidRPr="009E545C">
        <w:rPr>
          <w:rFonts w:cstheme="minorHAnsi"/>
          <w:color w:val="000000"/>
        </w:rPr>
        <w:t>anthropogenically modified</w:t>
      </w:r>
      <w:r w:rsidR="00F04B1D">
        <w:rPr>
          <w:rFonts w:cstheme="minorHAnsi"/>
          <w:color w:val="000000"/>
        </w:rPr>
        <w:t xml:space="preserve"> </w:t>
      </w:r>
      <w:r w:rsidR="009E545C">
        <w:rPr>
          <w:rFonts w:cstheme="minorHAnsi"/>
          <w:shd w:val="clear" w:color="auto" w:fill="FFFFFF"/>
        </w:rPr>
        <w:t>ungulate</w:t>
      </w:r>
      <w:r w:rsidR="009E545C" w:rsidRPr="009E545C">
        <w:rPr>
          <w:rFonts w:cstheme="minorHAnsi"/>
          <w:color w:val="000000"/>
          <w:shd w:val="clear" w:color="auto" w:fill="FFFFFF"/>
        </w:rPr>
        <w:t xml:space="preserve"> </w:t>
      </w:r>
      <w:r w:rsidRPr="009E545C">
        <w:rPr>
          <w:rFonts w:cstheme="minorHAnsi"/>
          <w:color w:val="000000"/>
          <w:shd w:val="clear" w:color="auto" w:fill="FFFFFF"/>
        </w:rPr>
        <w:t>remains</w:t>
      </w:r>
      <w:r w:rsidR="00F04B1D">
        <w:rPr>
          <w:rFonts w:cstheme="minorHAnsi"/>
          <w:color w:val="000000"/>
          <w:shd w:val="clear" w:color="auto" w:fill="FFFFFF"/>
        </w:rPr>
        <w:t xml:space="preserve"> using </w:t>
      </w:r>
      <w:proofErr w:type="spellStart"/>
      <w:r w:rsidR="00F04B1D" w:rsidRPr="009E545C">
        <w:rPr>
          <w:rFonts w:cstheme="minorHAnsi"/>
          <w:color w:val="000000"/>
        </w:rPr>
        <w:t>ultrafiltered</w:t>
      </w:r>
      <w:proofErr w:type="spellEnd"/>
      <w:r w:rsidR="00F04B1D" w:rsidRPr="009E545C">
        <w:rPr>
          <w:rFonts w:cstheme="minorHAnsi"/>
          <w:color w:val="000000"/>
        </w:rPr>
        <w:t xml:space="preserve"> collagen</w:t>
      </w:r>
      <w:r w:rsidRPr="009E545C">
        <w:rPr>
          <w:rFonts w:cstheme="minorHAnsi"/>
          <w:color w:val="000000"/>
          <w:shd w:val="clear" w:color="auto" w:fill="FFFFFF"/>
        </w:rPr>
        <w:t xml:space="preserve">, </w:t>
      </w:r>
      <w:r w:rsidRPr="009E545C">
        <w:rPr>
          <w:rFonts w:cstheme="minorHAnsi"/>
          <w:color w:val="000000"/>
        </w:rPr>
        <w:t xml:space="preserve">situate the early Upper Paleolithic groups </w:t>
      </w:r>
      <w:r w:rsidRPr="009E545C">
        <w:rPr>
          <w:rFonts w:cstheme="minorHAnsi"/>
          <w:color w:val="000000"/>
          <w:shd w:val="clear" w:color="auto" w:fill="FFFFFF"/>
        </w:rPr>
        <w:t>between 37.5-33.6</w:t>
      </w:r>
      <w:r w:rsidR="00556A58">
        <w:rPr>
          <w:rFonts w:cstheme="minorHAnsi"/>
          <w:shd w:val="clear" w:color="auto" w:fill="FFFFFF"/>
        </w:rPr>
        <w:t xml:space="preserve"> </w:t>
      </w:r>
      <w:r w:rsidRPr="009E545C">
        <w:rPr>
          <w:rFonts w:cstheme="minorHAnsi"/>
          <w:color w:val="000000"/>
          <w:shd w:val="clear" w:color="auto" w:fill="FFFFFF"/>
        </w:rPr>
        <w:t>k</w:t>
      </w:r>
      <w:r w:rsidR="00556A58">
        <w:rPr>
          <w:rFonts w:cstheme="minorHAnsi"/>
          <w:shd w:val="clear" w:color="auto" w:fill="FFFFFF"/>
        </w:rPr>
        <w:t>a</w:t>
      </w:r>
      <w:r w:rsidRPr="009E545C">
        <w:rPr>
          <w:rFonts w:cstheme="minorHAnsi"/>
          <w:color w:val="000000"/>
          <w:shd w:val="clear" w:color="auto" w:fill="FFFFFF"/>
        </w:rPr>
        <w:t xml:space="preserve"> </w:t>
      </w:r>
      <w:proofErr w:type="spellStart"/>
      <w:r w:rsidRPr="009E545C">
        <w:rPr>
          <w:rFonts w:cstheme="minorHAnsi"/>
          <w:color w:val="000000"/>
          <w:shd w:val="clear" w:color="auto" w:fill="FFFFFF"/>
        </w:rPr>
        <w:t>cal</w:t>
      </w:r>
      <w:proofErr w:type="spellEnd"/>
      <w:r w:rsidRPr="009E545C">
        <w:rPr>
          <w:rFonts w:cstheme="minorHAnsi"/>
          <w:color w:val="000000"/>
          <w:shd w:val="clear" w:color="auto" w:fill="FFFFFF"/>
        </w:rPr>
        <w:t xml:space="preserve"> BP </w:t>
      </w:r>
      <w:r w:rsidRPr="009E545C">
        <w:rPr>
          <w:rFonts w:cstheme="minorHAnsi"/>
          <w:color w:val="000000"/>
        </w:rPr>
        <w:t xml:space="preserve">in the western sector of the site, </w:t>
      </w:r>
      <w:r w:rsidRPr="009E545C">
        <w:rPr>
          <w:rFonts w:cstheme="minorHAnsi"/>
          <w:color w:val="000000"/>
          <w:shd w:val="clear" w:color="auto" w:fill="FFFFFF"/>
        </w:rPr>
        <w:t xml:space="preserve">over ancient eroded Mousterian occupations. </w:t>
      </w:r>
      <w:r w:rsidRPr="009E545C">
        <w:rPr>
          <w:rFonts w:cstheme="minorHAnsi"/>
          <w:color w:val="000000"/>
          <w:shd w:val="clear" w:color="auto" w:fill="FFFFFF"/>
          <w:lang w:val="it-IT"/>
        </w:rPr>
        <w:t>The goal of this work is to present the data about the paleoconomic behaviour undertaken by Aurignacian human groups and the environmental information at the time they dwelled in</w:t>
      </w:r>
      <w:r w:rsidR="009E545C">
        <w:rPr>
          <w:rFonts w:cstheme="minorHAnsi"/>
          <w:shd w:val="clear" w:color="auto" w:fill="FFFFFF"/>
        </w:rPr>
        <w:t xml:space="preserve"> the </w:t>
      </w:r>
      <w:r w:rsidR="00F04B1D">
        <w:rPr>
          <w:rFonts w:cstheme="minorHAnsi"/>
          <w:shd w:val="clear" w:color="auto" w:fill="FFFFFF"/>
        </w:rPr>
        <w:t xml:space="preserve">western </w:t>
      </w:r>
      <w:r w:rsidR="009E545C">
        <w:rPr>
          <w:rFonts w:cstheme="minorHAnsi"/>
          <w:shd w:val="clear" w:color="auto" w:fill="FFFFFF"/>
        </w:rPr>
        <w:t>(</w:t>
      </w:r>
      <w:r w:rsidRPr="009E545C">
        <w:rPr>
          <w:rFonts w:cstheme="minorHAnsi"/>
          <w:color w:val="000000"/>
          <w:shd w:val="clear" w:color="auto" w:fill="FFFFFF"/>
          <w:lang w:val="it-IT"/>
        </w:rPr>
        <w:t>levels XIII, XII</w:t>
      </w:r>
      <w:r w:rsidR="00556A58">
        <w:rPr>
          <w:rFonts w:cstheme="minorHAnsi"/>
          <w:shd w:val="clear" w:color="auto" w:fill="FFFFFF"/>
        </w:rPr>
        <w:t>,</w:t>
      </w:r>
      <w:r w:rsidRPr="009E545C">
        <w:rPr>
          <w:rFonts w:cstheme="minorHAnsi"/>
          <w:color w:val="000000"/>
          <w:shd w:val="clear" w:color="auto" w:fill="FFFFFF"/>
          <w:lang w:val="it-IT"/>
        </w:rPr>
        <w:t>XI</w:t>
      </w:r>
      <w:r w:rsidR="00556A58">
        <w:rPr>
          <w:rFonts w:cstheme="minorHAnsi"/>
          <w:shd w:val="clear" w:color="auto" w:fill="FFFFFF"/>
        </w:rPr>
        <w:t xml:space="preserve"> and VIII</w:t>
      </w:r>
      <w:r w:rsidR="009E545C">
        <w:rPr>
          <w:rFonts w:cstheme="minorHAnsi"/>
          <w:shd w:val="clear" w:color="auto" w:fill="FFFFFF"/>
        </w:rPr>
        <w:t>) and Central (</w:t>
      </w:r>
      <w:r w:rsidR="009E545C" w:rsidRPr="009E545C">
        <w:rPr>
          <w:rFonts w:cstheme="minorHAnsi"/>
          <w:shd w:val="clear" w:color="auto" w:fill="FFFFFF"/>
          <w:lang w:val="it-IT"/>
        </w:rPr>
        <w:t xml:space="preserve">IX, IX inf </w:t>
      </w:r>
      <w:r w:rsidR="00F04B1D">
        <w:rPr>
          <w:rFonts w:cstheme="minorHAnsi"/>
          <w:shd w:val="clear" w:color="auto" w:fill="FFFFFF"/>
          <w:lang w:val="it-IT"/>
        </w:rPr>
        <w:t>and</w:t>
      </w:r>
      <w:r w:rsidR="009E545C" w:rsidRPr="009E545C">
        <w:rPr>
          <w:rFonts w:cstheme="minorHAnsi"/>
          <w:shd w:val="clear" w:color="auto" w:fill="FFFFFF"/>
          <w:lang w:val="it-IT"/>
        </w:rPr>
        <w:t xml:space="preserve"> VIII) sectors</w:t>
      </w:r>
      <w:r w:rsidR="009E545C">
        <w:rPr>
          <w:rFonts w:cstheme="minorHAnsi"/>
          <w:shd w:val="clear" w:color="auto" w:fill="FFFFFF"/>
          <w:lang w:val="it-IT"/>
        </w:rPr>
        <w:t xml:space="preserve"> within the site</w:t>
      </w:r>
      <w:r w:rsidRPr="009E545C">
        <w:rPr>
          <w:rFonts w:cstheme="minorHAnsi"/>
          <w:color w:val="000000"/>
          <w:shd w:val="clear" w:color="auto" w:fill="FFFFFF"/>
          <w:lang w:val="it-IT"/>
        </w:rPr>
        <w:t>. Macrofaunal remains, from both</w:t>
      </w:r>
      <w:r w:rsidR="00F04B1D">
        <w:rPr>
          <w:rFonts w:cstheme="minorHAnsi"/>
          <w:color w:val="000000"/>
          <w:shd w:val="clear" w:color="auto" w:fill="FFFFFF"/>
          <w:lang w:val="it-IT"/>
        </w:rPr>
        <w:t xml:space="preserve"> the</w:t>
      </w:r>
      <w:r w:rsidRPr="009E545C">
        <w:rPr>
          <w:rFonts w:cstheme="minorHAnsi"/>
          <w:color w:val="000000"/>
          <w:shd w:val="clear" w:color="auto" w:fill="FFFFFF"/>
          <w:lang w:val="it-IT"/>
        </w:rPr>
        <w:t xml:space="preserve"> central and western sectors, were studied from a multidisciplinary p</w:t>
      </w:r>
      <w:r w:rsidR="00543D6E">
        <w:rPr>
          <w:rFonts w:cstheme="minorHAnsi"/>
          <w:color w:val="000000"/>
          <w:shd w:val="clear" w:color="auto" w:fill="FFFFFF"/>
          <w:lang w:val="it-IT"/>
        </w:rPr>
        <w:t>erspective</w:t>
      </w:r>
      <w:r w:rsidRPr="009E545C">
        <w:rPr>
          <w:rFonts w:cstheme="minorHAnsi"/>
          <w:color w:val="000000"/>
          <w:shd w:val="clear" w:color="auto" w:fill="FFFFFF"/>
          <w:lang w:val="it-IT"/>
        </w:rPr>
        <w:t xml:space="preserve">: taphonomy to discern the origin of the bone accumulation; archaeozoological to unravel the human subsistence and stable isotope analysis on red deer to provide environmental data. </w:t>
      </w:r>
      <w:r w:rsidRPr="0066123D">
        <w:rPr>
          <w:rFonts w:cstheme="minorHAnsi"/>
          <w:shd w:val="clear" w:color="auto" w:fill="FFFFFF"/>
        </w:rPr>
        <w:t>The results indicate a high fragmentation rate of the bone assemblage. Despite that, dual exploitation of red deer and chamois is observed, revealing exploitation of mixed open and forested landscapes. Bone breakage indicates intensive carcass exploitation for meat, grease and marrow. Seasonality data obtained of some individuals indicates a spring occupation. The δ</w:t>
      </w:r>
      <w:r w:rsidRPr="0066123D">
        <w:rPr>
          <w:rFonts w:cstheme="minorHAnsi"/>
          <w:shd w:val="clear" w:color="auto" w:fill="FFFFFF"/>
          <w:vertAlign w:val="superscript"/>
        </w:rPr>
        <w:t>13</w:t>
      </w:r>
      <w:r w:rsidRPr="0066123D">
        <w:rPr>
          <w:rFonts w:cstheme="minorHAnsi"/>
          <w:shd w:val="clear" w:color="auto" w:fill="FFFFFF"/>
        </w:rPr>
        <w:t>C values reflect an open landscape with C3 plants and a low density of tree cover</w:t>
      </w:r>
      <w:r w:rsidR="00BD0AFF">
        <w:rPr>
          <w:rFonts w:cstheme="minorHAnsi"/>
          <w:shd w:val="clear" w:color="auto" w:fill="FFFFFF"/>
        </w:rPr>
        <w:t>.</w:t>
      </w:r>
      <w:r w:rsidR="00C54E9D">
        <w:rPr>
          <w:rFonts w:cstheme="minorHAnsi"/>
          <w:shd w:val="clear" w:color="auto" w:fill="FFFFFF"/>
        </w:rPr>
        <w:t xml:space="preserve"> </w:t>
      </w:r>
      <w:r w:rsidR="00BD0AFF">
        <w:rPr>
          <w:rFonts w:cstheme="minorHAnsi"/>
          <w:shd w:val="clear" w:color="auto" w:fill="FFFFFF"/>
        </w:rPr>
        <w:t>The</w:t>
      </w:r>
      <w:r w:rsidR="00C54E9D">
        <w:rPr>
          <w:rFonts w:cstheme="minorHAnsi"/>
          <w:shd w:val="clear" w:color="auto" w:fill="FFFFFF"/>
        </w:rPr>
        <w:t xml:space="preserve"> </w:t>
      </w:r>
      <w:r w:rsidRPr="0066123D">
        <w:rPr>
          <w:rFonts w:cstheme="minorHAnsi"/>
          <w:shd w:val="clear" w:color="auto" w:fill="FFFFFF"/>
        </w:rPr>
        <w:t>δ</w:t>
      </w:r>
      <w:r w:rsidRPr="0066123D">
        <w:rPr>
          <w:rFonts w:cstheme="minorHAnsi"/>
          <w:shd w:val="clear" w:color="auto" w:fill="FFFFFF"/>
          <w:vertAlign w:val="superscript"/>
        </w:rPr>
        <w:t>15</w:t>
      </w:r>
      <w:r w:rsidRPr="0066123D">
        <w:rPr>
          <w:rFonts w:cstheme="minorHAnsi"/>
          <w:shd w:val="clear" w:color="auto" w:fill="FFFFFF"/>
        </w:rPr>
        <w:t>N values are stable throughout the three levels</w:t>
      </w:r>
      <w:r w:rsidR="00F04B1D">
        <w:rPr>
          <w:rFonts w:cstheme="minorHAnsi"/>
          <w:shd w:val="clear" w:color="auto" w:fill="FFFFFF"/>
        </w:rPr>
        <w:t xml:space="preserve"> but are higher </w:t>
      </w:r>
      <w:r w:rsidR="00BD0AFF">
        <w:rPr>
          <w:rFonts w:cstheme="minorHAnsi"/>
          <w:shd w:val="clear" w:color="auto" w:fill="FFFFFF"/>
        </w:rPr>
        <w:t>than later parts of the sequence</w:t>
      </w:r>
      <w:r w:rsidR="009926FC">
        <w:rPr>
          <w:rFonts w:cstheme="minorHAnsi"/>
          <w:shd w:val="clear" w:color="auto" w:fill="FFFFFF"/>
        </w:rPr>
        <w:t>,</w:t>
      </w:r>
      <w:r w:rsidR="00BD0AFF">
        <w:rPr>
          <w:rFonts w:cstheme="minorHAnsi"/>
          <w:shd w:val="clear" w:color="auto" w:fill="FFFFFF"/>
        </w:rPr>
        <w:t xml:space="preserve"> </w:t>
      </w:r>
      <w:r w:rsidRPr="0066123D">
        <w:rPr>
          <w:rFonts w:cstheme="minorHAnsi"/>
          <w:shd w:val="clear" w:color="auto" w:fill="FFFFFF"/>
        </w:rPr>
        <w:lastRenderedPageBreak/>
        <w:t xml:space="preserve">which might suggest </w:t>
      </w:r>
      <w:r w:rsidR="00BD0AFF">
        <w:rPr>
          <w:rFonts w:cstheme="minorHAnsi"/>
          <w:shd w:val="clear" w:color="auto" w:fill="FFFFFF"/>
        </w:rPr>
        <w:t xml:space="preserve">slightly </w:t>
      </w:r>
      <w:r w:rsidR="002D38F3">
        <w:rPr>
          <w:rFonts w:cstheme="minorHAnsi"/>
          <w:shd w:val="clear" w:color="auto" w:fill="FFFFFF"/>
        </w:rPr>
        <w:t>drier</w:t>
      </w:r>
      <w:r w:rsidR="00BD0AFF" w:rsidRPr="0066123D">
        <w:rPr>
          <w:rFonts w:cstheme="minorHAnsi"/>
          <w:shd w:val="clear" w:color="auto" w:fill="FFFFFF"/>
        </w:rPr>
        <w:t xml:space="preserve"> </w:t>
      </w:r>
      <w:r w:rsidRPr="0066123D">
        <w:rPr>
          <w:rFonts w:cstheme="minorHAnsi"/>
          <w:shd w:val="clear" w:color="auto" w:fill="FFFFFF"/>
        </w:rPr>
        <w:t xml:space="preserve">conditions. These results thereby provide the first </w:t>
      </w:r>
      <w:proofErr w:type="spellStart"/>
      <w:r w:rsidRPr="0066123D">
        <w:rPr>
          <w:rFonts w:cstheme="minorHAnsi"/>
          <w:shd w:val="clear" w:color="auto" w:fill="FFFFFF"/>
        </w:rPr>
        <w:t>paleoeconomic</w:t>
      </w:r>
      <w:proofErr w:type="spellEnd"/>
      <w:r w:rsidRPr="0066123D">
        <w:rPr>
          <w:rFonts w:cstheme="minorHAnsi"/>
          <w:shd w:val="clear" w:color="auto" w:fill="FFFFFF"/>
        </w:rPr>
        <w:t xml:space="preserve"> and </w:t>
      </w:r>
      <w:r w:rsidR="00E636E2" w:rsidRPr="0066123D">
        <w:rPr>
          <w:rFonts w:cstheme="minorHAnsi"/>
          <w:shd w:val="clear" w:color="auto" w:fill="FFFFFF"/>
        </w:rPr>
        <w:t>paleoenvironmental</w:t>
      </w:r>
      <w:r w:rsidRPr="0066123D">
        <w:rPr>
          <w:rFonts w:cstheme="minorHAnsi"/>
          <w:shd w:val="clear" w:color="auto" w:fill="FFFFFF"/>
        </w:rPr>
        <w:t xml:space="preserve"> data of a</w:t>
      </w:r>
      <w:r w:rsidR="00BD0AFF">
        <w:rPr>
          <w:rFonts w:cstheme="minorHAnsi"/>
          <w:shd w:val="clear" w:color="auto" w:fill="FFFFFF"/>
        </w:rPr>
        <w:t>n important</w:t>
      </w:r>
      <w:r w:rsidRPr="0066123D">
        <w:rPr>
          <w:rFonts w:cstheme="minorHAnsi"/>
          <w:shd w:val="clear" w:color="auto" w:fill="FFFFFF"/>
        </w:rPr>
        <w:t xml:space="preserve"> early and evolved Aurignacian sequence in the Vasco-Cantabrian region.</w:t>
      </w:r>
    </w:p>
    <w:p w14:paraId="72AE015C" w14:textId="2F2DA242" w:rsidR="0074443E" w:rsidRDefault="0074443E" w:rsidP="0066123D">
      <w:pPr>
        <w:jc w:val="both"/>
        <w:rPr>
          <w:rFonts w:cstheme="minorHAnsi"/>
        </w:rPr>
      </w:pPr>
    </w:p>
    <w:p w14:paraId="04B67940" w14:textId="16619CD2" w:rsidR="009926FC" w:rsidRDefault="009926FC" w:rsidP="0066123D">
      <w:pPr>
        <w:jc w:val="both"/>
        <w:rPr>
          <w:rFonts w:cstheme="minorHAnsi"/>
        </w:rPr>
      </w:pPr>
      <w:r w:rsidRPr="009926FC">
        <w:rPr>
          <w:rFonts w:cstheme="minorHAnsi"/>
        </w:rPr>
        <w:t xml:space="preserve">Marín-Arroyo, A.B., et al. 2018 Chronological reassessment of the Middle to Upper Paleolithic transition and Early Upper Paleolithic cultures in Cantabrian Spain. </w:t>
      </w:r>
      <w:proofErr w:type="spellStart"/>
      <w:r w:rsidRPr="009926FC">
        <w:rPr>
          <w:rFonts w:cstheme="minorHAnsi"/>
        </w:rPr>
        <w:t>PLoS</w:t>
      </w:r>
      <w:proofErr w:type="spellEnd"/>
      <w:r w:rsidRPr="009926FC">
        <w:rPr>
          <w:rFonts w:cstheme="minorHAnsi"/>
        </w:rPr>
        <w:t xml:space="preserve"> ONE 13(4): </w:t>
      </w:r>
      <w:hyperlink r:id="rId8" w:history="1">
        <w:r w:rsidRPr="009926FC">
          <w:rPr>
            <w:rStyle w:val="Hyperlink"/>
            <w:rFonts w:cstheme="minorHAnsi"/>
          </w:rPr>
          <w:t>e0194708.</w:t>
        </w:r>
      </w:hyperlink>
    </w:p>
    <w:p w14:paraId="2EE5180E" w14:textId="77777777" w:rsidR="009926FC" w:rsidRPr="005B272F" w:rsidRDefault="009926FC" w:rsidP="0066123D">
      <w:pPr>
        <w:jc w:val="both"/>
        <w:rPr>
          <w:rFonts w:cstheme="minorHAnsi"/>
        </w:rPr>
      </w:pPr>
    </w:p>
    <w:sectPr w:rsidR="009926FC" w:rsidRPr="005B272F" w:rsidSect="0015636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D20F" w16cex:dateUtc="2021-04-22T09:44:00Z"/>
  <w16cex:commentExtensible w16cex:durableId="242BD4EE" w16cex:dateUtc="2021-04-22T09: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zE0tLAwMzUxMDRV0lEKTi0uzszPAykwqQUAbx0L1CwAAAA="/>
  </w:docVars>
  <w:rsids>
    <w:rsidRoot w:val="00EB66E8"/>
    <w:rsid w:val="00005340"/>
    <w:rsid w:val="0000568E"/>
    <w:rsid w:val="000146A9"/>
    <w:rsid w:val="00021C23"/>
    <w:rsid w:val="00051C52"/>
    <w:rsid w:val="00082EB9"/>
    <w:rsid w:val="000B522F"/>
    <w:rsid w:val="001164DB"/>
    <w:rsid w:val="00156367"/>
    <w:rsid w:val="00174404"/>
    <w:rsid w:val="00192D3F"/>
    <w:rsid w:val="0024242D"/>
    <w:rsid w:val="002779E5"/>
    <w:rsid w:val="002C7145"/>
    <w:rsid w:val="002D38F3"/>
    <w:rsid w:val="003179F9"/>
    <w:rsid w:val="00334777"/>
    <w:rsid w:val="00347FE8"/>
    <w:rsid w:val="00352F74"/>
    <w:rsid w:val="00384C89"/>
    <w:rsid w:val="003C5FD6"/>
    <w:rsid w:val="004628D0"/>
    <w:rsid w:val="004A4B17"/>
    <w:rsid w:val="004F2278"/>
    <w:rsid w:val="00510363"/>
    <w:rsid w:val="0052715A"/>
    <w:rsid w:val="00543D6E"/>
    <w:rsid w:val="00554A93"/>
    <w:rsid w:val="00556A58"/>
    <w:rsid w:val="00577D04"/>
    <w:rsid w:val="005B272F"/>
    <w:rsid w:val="005C03B8"/>
    <w:rsid w:val="006001DB"/>
    <w:rsid w:val="006235D6"/>
    <w:rsid w:val="00650C90"/>
    <w:rsid w:val="0066123D"/>
    <w:rsid w:val="00664B53"/>
    <w:rsid w:val="00694699"/>
    <w:rsid w:val="006A4F09"/>
    <w:rsid w:val="0074443E"/>
    <w:rsid w:val="007629F8"/>
    <w:rsid w:val="00796A64"/>
    <w:rsid w:val="007B1CD0"/>
    <w:rsid w:val="008273A8"/>
    <w:rsid w:val="0084501D"/>
    <w:rsid w:val="00927F20"/>
    <w:rsid w:val="00935398"/>
    <w:rsid w:val="009926FC"/>
    <w:rsid w:val="009E545C"/>
    <w:rsid w:val="00A122C9"/>
    <w:rsid w:val="00A814BD"/>
    <w:rsid w:val="00AC6E39"/>
    <w:rsid w:val="00AF7F01"/>
    <w:rsid w:val="00B23215"/>
    <w:rsid w:val="00B67467"/>
    <w:rsid w:val="00B94595"/>
    <w:rsid w:val="00BC2C5B"/>
    <w:rsid w:val="00BD0AFF"/>
    <w:rsid w:val="00C25CF2"/>
    <w:rsid w:val="00C54E9D"/>
    <w:rsid w:val="00CA2867"/>
    <w:rsid w:val="00CE6E6F"/>
    <w:rsid w:val="00D33B65"/>
    <w:rsid w:val="00D47E6C"/>
    <w:rsid w:val="00D70561"/>
    <w:rsid w:val="00D91BC3"/>
    <w:rsid w:val="00DC6324"/>
    <w:rsid w:val="00E546FD"/>
    <w:rsid w:val="00E636E2"/>
    <w:rsid w:val="00EB66E8"/>
    <w:rsid w:val="00EC023A"/>
    <w:rsid w:val="00EC0647"/>
    <w:rsid w:val="00F04B1D"/>
    <w:rsid w:val="00F42B7A"/>
    <w:rsid w:val="00F52D9E"/>
    <w:rsid w:val="00FB5ED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34B7"/>
  <w15:chartTrackingRefBased/>
  <w15:docId w15:val="{E71F2292-4461-486B-8C64-B02E8B96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01DB"/>
    <w:rPr>
      <w:sz w:val="16"/>
      <w:szCs w:val="16"/>
    </w:rPr>
  </w:style>
  <w:style w:type="paragraph" w:styleId="CommentText">
    <w:name w:val="annotation text"/>
    <w:basedOn w:val="Normal"/>
    <w:link w:val="CommentTextChar"/>
    <w:uiPriority w:val="99"/>
    <w:unhideWhenUsed/>
    <w:rsid w:val="006001DB"/>
    <w:pPr>
      <w:spacing w:line="240" w:lineRule="auto"/>
    </w:pPr>
    <w:rPr>
      <w:sz w:val="20"/>
      <w:szCs w:val="20"/>
    </w:rPr>
  </w:style>
  <w:style w:type="character" w:customStyle="1" w:styleId="CommentTextChar">
    <w:name w:val="Comment Text Char"/>
    <w:basedOn w:val="DefaultParagraphFont"/>
    <w:link w:val="CommentText"/>
    <w:uiPriority w:val="99"/>
    <w:rsid w:val="006001DB"/>
    <w:rPr>
      <w:sz w:val="20"/>
      <w:szCs w:val="20"/>
    </w:rPr>
  </w:style>
  <w:style w:type="paragraph" w:styleId="CommentSubject">
    <w:name w:val="annotation subject"/>
    <w:basedOn w:val="CommentText"/>
    <w:next w:val="CommentText"/>
    <w:link w:val="CommentSubjectChar"/>
    <w:uiPriority w:val="99"/>
    <w:semiHidden/>
    <w:unhideWhenUsed/>
    <w:rsid w:val="006001DB"/>
    <w:rPr>
      <w:b/>
      <w:bCs/>
    </w:rPr>
  </w:style>
  <w:style w:type="character" w:customStyle="1" w:styleId="CommentSubjectChar">
    <w:name w:val="Comment Subject Char"/>
    <w:basedOn w:val="CommentTextChar"/>
    <w:link w:val="CommentSubject"/>
    <w:uiPriority w:val="99"/>
    <w:semiHidden/>
    <w:rsid w:val="006001DB"/>
    <w:rPr>
      <w:b/>
      <w:bCs/>
      <w:sz w:val="20"/>
      <w:szCs w:val="20"/>
    </w:rPr>
  </w:style>
  <w:style w:type="paragraph" w:customStyle="1" w:styleId="Default">
    <w:name w:val="Default"/>
    <w:rsid w:val="00EC023A"/>
    <w:pPr>
      <w:autoSpaceDE w:val="0"/>
      <w:autoSpaceDN w:val="0"/>
      <w:adjustRightInd w:val="0"/>
      <w:spacing w:after="0" w:line="240" w:lineRule="auto"/>
    </w:pPr>
    <w:rPr>
      <w:rFonts w:ascii="Adobe Garamond Pro" w:hAnsi="Adobe Garamond Pro" w:cs="Adobe Garamond Pro"/>
      <w:color w:val="000000"/>
      <w:sz w:val="24"/>
      <w:szCs w:val="24"/>
      <w:lang w:val="it-IT"/>
    </w:rPr>
  </w:style>
  <w:style w:type="paragraph" w:styleId="BalloonText">
    <w:name w:val="Balloon Text"/>
    <w:basedOn w:val="Normal"/>
    <w:link w:val="BalloonTextChar"/>
    <w:uiPriority w:val="99"/>
    <w:semiHidden/>
    <w:unhideWhenUsed/>
    <w:rsid w:val="009E5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45C"/>
    <w:rPr>
      <w:rFonts w:ascii="Segoe UI" w:hAnsi="Segoe UI" w:cs="Segoe UI"/>
      <w:sz w:val="18"/>
      <w:szCs w:val="18"/>
    </w:rPr>
  </w:style>
  <w:style w:type="character" w:styleId="Hyperlink">
    <w:name w:val="Hyperlink"/>
    <w:basedOn w:val="DefaultParagraphFont"/>
    <w:uiPriority w:val="99"/>
    <w:unhideWhenUsed/>
    <w:rsid w:val="009926FC"/>
    <w:rPr>
      <w:color w:val="0563C1" w:themeColor="hyperlink"/>
      <w:u w:val="single"/>
    </w:rPr>
  </w:style>
  <w:style w:type="character" w:styleId="UnresolvedMention">
    <w:name w:val="Unresolved Mention"/>
    <w:basedOn w:val="DefaultParagraphFont"/>
    <w:uiPriority w:val="99"/>
    <w:semiHidden/>
    <w:unhideWhenUsed/>
    <w:rsid w:val="00992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94708" TargetMode="External"/><Relationship Id="rId3" Type="http://schemas.openxmlformats.org/officeDocument/2006/relationships/styles" Target="styles.xml"/><Relationship Id="rId7" Type="http://schemas.openxmlformats.org/officeDocument/2006/relationships/hyperlink" Target="https://uispp2020.sciencesconf.org/browse/session?sessionid=544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19B7-D4BF-43BD-B102-A6C9FDB7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480</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Arroyo, Ana Belen</dc:creator>
  <cp:keywords/>
  <dc:description/>
  <cp:lastModifiedBy>Marin Arroyo, Ana Belen</cp:lastModifiedBy>
  <cp:revision>6</cp:revision>
  <dcterms:created xsi:type="dcterms:W3CDTF">2021-04-22T15:06:00Z</dcterms:created>
  <dcterms:modified xsi:type="dcterms:W3CDTF">2021-04-25T22:33:00Z</dcterms:modified>
</cp:coreProperties>
</file>