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46E72" w14:textId="77777777" w:rsidR="005F326E" w:rsidRPr="005F326E" w:rsidRDefault="005F326E" w:rsidP="005F326E">
      <w:pPr>
        <w:spacing w:line="240" w:lineRule="auto"/>
        <w:rPr>
          <w:rFonts w:ascii="Times New Roman" w:hAnsi="Times New Roman" w:cs="Times New Roman"/>
          <w:sz w:val="20"/>
          <w:szCs w:val="20"/>
          <w:lang w:val="en-US"/>
        </w:rPr>
      </w:pPr>
      <w:r w:rsidRPr="005F326E">
        <w:rPr>
          <w:b/>
          <w:bCs/>
          <w:color w:val="000000"/>
          <w:lang w:val="en-US"/>
        </w:rPr>
        <w:t>Changes in Climate, Environment, and Populations in Northern Malawi as reflected in Bead Assemblages</w:t>
      </w:r>
    </w:p>
    <w:p w14:paraId="649DBAD7" w14:textId="77777777" w:rsidR="005F326E" w:rsidRPr="005F326E" w:rsidRDefault="005F326E" w:rsidP="005F326E">
      <w:pPr>
        <w:spacing w:line="240" w:lineRule="auto"/>
        <w:rPr>
          <w:rFonts w:ascii="Times New Roman" w:eastAsia="Times New Roman" w:hAnsi="Times New Roman" w:cs="Times New Roman"/>
          <w:sz w:val="20"/>
          <w:szCs w:val="20"/>
          <w:lang w:val="en-US"/>
        </w:rPr>
      </w:pPr>
    </w:p>
    <w:p w14:paraId="1215C97D" w14:textId="4EB98352" w:rsidR="005F326E" w:rsidRPr="005F326E" w:rsidRDefault="005F326E" w:rsidP="005F326E">
      <w:pPr>
        <w:spacing w:line="240" w:lineRule="auto"/>
        <w:rPr>
          <w:rFonts w:ascii="Times New Roman" w:hAnsi="Times New Roman" w:cs="Times New Roman"/>
          <w:sz w:val="20"/>
          <w:szCs w:val="20"/>
          <w:vertAlign w:val="superscript"/>
          <w:lang w:val="en-US"/>
        </w:rPr>
      </w:pPr>
      <w:r w:rsidRPr="005F326E">
        <w:rPr>
          <w:color w:val="000000"/>
          <w:lang w:val="en-US"/>
        </w:rPr>
        <w:t xml:space="preserve">Claire </w:t>
      </w:r>
      <w:proofErr w:type="spellStart"/>
      <w:r w:rsidRPr="005F326E">
        <w:rPr>
          <w:color w:val="000000"/>
          <w:lang w:val="en-US"/>
        </w:rPr>
        <w:t>Heckel</w:t>
      </w:r>
      <w:r w:rsidR="00860644">
        <w:rPr>
          <w:color w:val="000000"/>
          <w:vertAlign w:val="superscript"/>
          <w:lang w:val="en-US"/>
        </w:rPr>
        <w:t>a</w:t>
      </w:r>
      <w:proofErr w:type="spellEnd"/>
      <w:r w:rsidRPr="005F326E">
        <w:rPr>
          <w:color w:val="000000"/>
          <w:lang w:val="en-US"/>
        </w:rPr>
        <w:t xml:space="preserve">, Jennifer </w:t>
      </w:r>
      <w:proofErr w:type="spellStart"/>
      <w:r w:rsidRPr="005F326E">
        <w:rPr>
          <w:color w:val="000000"/>
          <w:lang w:val="en-US"/>
        </w:rPr>
        <w:t>Miller</w:t>
      </w:r>
      <w:r w:rsidR="00860644">
        <w:rPr>
          <w:color w:val="000000"/>
          <w:vertAlign w:val="superscript"/>
          <w:lang w:val="en-US"/>
        </w:rPr>
        <w:t>b</w:t>
      </w:r>
      <w:proofErr w:type="spellEnd"/>
      <w:r w:rsidRPr="005F326E">
        <w:rPr>
          <w:color w:val="000000"/>
          <w:lang w:val="en-US"/>
        </w:rPr>
        <w:t xml:space="preserve">, Jessica </w:t>
      </w:r>
      <w:proofErr w:type="spellStart"/>
      <w:r w:rsidRPr="005F326E">
        <w:rPr>
          <w:color w:val="000000"/>
          <w:lang w:val="en-US"/>
        </w:rPr>
        <w:t>Thompson</w:t>
      </w:r>
      <w:r w:rsidR="00860644">
        <w:rPr>
          <w:color w:val="000000"/>
          <w:vertAlign w:val="superscript"/>
          <w:lang w:val="en-US"/>
        </w:rPr>
        <w:t>c</w:t>
      </w:r>
      <w:proofErr w:type="spellEnd"/>
      <w:r w:rsidRPr="005F326E">
        <w:rPr>
          <w:color w:val="000000"/>
          <w:lang w:val="en-US"/>
        </w:rPr>
        <w:t xml:space="preserve">, Hannah </w:t>
      </w:r>
      <w:proofErr w:type="spellStart"/>
      <w:r w:rsidRPr="005F326E">
        <w:rPr>
          <w:color w:val="000000"/>
          <w:lang w:val="en-US"/>
        </w:rPr>
        <w:t>Keller</w:t>
      </w:r>
      <w:r w:rsidR="00860644">
        <w:rPr>
          <w:color w:val="000000"/>
          <w:vertAlign w:val="superscript"/>
          <w:lang w:val="en-US"/>
        </w:rPr>
        <w:t>c</w:t>
      </w:r>
      <w:proofErr w:type="spellEnd"/>
      <w:r w:rsidRPr="005F326E">
        <w:rPr>
          <w:color w:val="000000"/>
          <w:lang w:val="en-US"/>
        </w:rPr>
        <w:t xml:space="preserve">, Potiphar </w:t>
      </w:r>
      <w:proofErr w:type="spellStart"/>
      <w:r w:rsidRPr="005F326E">
        <w:rPr>
          <w:color w:val="000000"/>
          <w:lang w:val="en-US"/>
        </w:rPr>
        <w:t>Kaliba</w:t>
      </w:r>
      <w:r w:rsidR="00860644">
        <w:rPr>
          <w:color w:val="000000"/>
          <w:vertAlign w:val="superscript"/>
          <w:lang w:val="en-US"/>
        </w:rPr>
        <w:t>d</w:t>
      </w:r>
      <w:proofErr w:type="spellEnd"/>
    </w:p>
    <w:p w14:paraId="68DF6BCB" w14:textId="77777777" w:rsidR="005F326E" w:rsidRPr="005F326E" w:rsidRDefault="005F326E" w:rsidP="005F326E">
      <w:pPr>
        <w:spacing w:line="240" w:lineRule="auto"/>
        <w:rPr>
          <w:rFonts w:ascii="Times New Roman" w:eastAsia="Times New Roman" w:hAnsi="Times New Roman" w:cs="Times New Roman"/>
          <w:sz w:val="20"/>
          <w:szCs w:val="20"/>
          <w:lang w:val="en-US"/>
        </w:rPr>
      </w:pPr>
    </w:p>
    <w:p w14:paraId="5E372B1A" w14:textId="38C61A76" w:rsidR="005F326E" w:rsidRPr="005F326E" w:rsidRDefault="00860644" w:rsidP="005F326E">
      <w:pPr>
        <w:spacing w:line="240" w:lineRule="auto"/>
        <w:rPr>
          <w:rFonts w:ascii="Times New Roman" w:hAnsi="Times New Roman" w:cs="Times New Roman"/>
          <w:sz w:val="20"/>
          <w:szCs w:val="20"/>
          <w:lang w:val="en-US"/>
        </w:rPr>
      </w:pPr>
      <w:proofErr w:type="gramStart"/>
      <w:r>
        <w:rPr>
          <w:color w:val="000000"/>
          <w:vertAlign w:val="superscript"/>
          <w:lang w:val="en-US"/>
        </w:rPr>
        <w:t>a</w:t>
      </w:r>
      <w:proofErr w:type="gramEnd"/>
      <w:r>
        <w:rPr>
          <w:color w:val="000000"/>
          <w:vertAlign w:val="superscript"/>
          <w:lang w:val="en-US"/>
        </w:rPr>
        <w:t xml:space="preserve"> </w:t>
      </w:r>
      <w:r w:rsidR="005F326E" w:rsidRPr="005F326E">
        <w:rPr>
          <w:color w:val="000000"/>
          <w:lang w:val="en-US"/>
        </w:rPr>
        <w:t>Division of Anthropology, American Museum of Natural History, New York City, United States</w:t>
      </w:r>
    </w:p>
    <w:p w14:paraId="057D74EB" w14:textId="77777777" w:rsidR="005F326E" w:rsidRPr="005F326E" w:rsidRDefault="005F326E" w:rsidP="005F326E">
      <w:pPr>
        <w:spacing w:line="240" w:lineRule="auto"/>
        <w:rPr>
          <w:rFonts w:ascii="Times New Roman" w:eastAsia="Times New Roman" w:hAnsi="Times New Roman" w:cs="Times New Roman"/>
          <w:sz w:val="20"/>
          <w:szCs w:val="20"/>
          <w:lang w:val="en-US"/>
        </w:rPr>
      </w:pPr>
    </w:p>
    <w:p w14:paraId="38FB0123" w14:textId="382043F2" w:rsidR="005F326E" w:rsidRPr="005F326E" w:rsidRDefault="00860644" w:rsidP="005F326E">
      <w:pPr>
        <w:spacing w:line="240" w:lineRule="auto"/>
        <w:rPr>
          <w:rFonts w:ascii="Times New Roman" w:hAnsi="Times New Roman" w:cs="Times New Roman"/>
          <w:sz w:val="20"/>
          <w:szCs w:val="20"/>
          <w:lang w:val="en-US"/>
        </w:rPr>
      </w:pPr>
      <w:proofErr w:type="gramStart"/>
      <w:r>
        <w:rPr>
          <w:color w:val="000000"/>
          <w:vertAlign w:val="superscript"/>
          <w:lang w:val="en-US"/>
        </w:rPr>
        <w:t>b</w:t>
      </w:r>
      <w:proofErr w:type="gramEnd"/>
      <w:r>
        <w:rPr>
          <w:color w:val="000000"/>
          <w:vertAlign w:val="superscript"/>
          <w:lang w:val="en-US"/>
        </w:rPr>
        <w:t xml:space="preserve"> </w:t>
      </w:r>
      <w:r w:rsidR="005F326E" w:rsidRPr="005F326E">
        <w:rPr>
          <w:color w:val="000000"/>
          <w:lang w:val="en-US"/>
        </w:rPr>
        <w:t>Max Planck Institute for the Science of Human History, Jena, Germany</w:t>
      </w:r>
    </w:p>
    <w:p w14:paraId="1067642C" w14:textId="77777777" w:rsidR="005F326E" w:rsidRPr="005F326E" w:rsidRDefault="005F326E" w:rsidP="005F326E">
      <w:pPr>
        <w:spacing w:line="240" w:lineRule="auto"/>
        <w:rPr>
          <w:rFonts w:ascii="Times New Roman" w:eastAsia="Times New Roman" w:hAnsi="Times New Roman" w:cs="Times New Roman"/>
          <w:sz w:val="20"/>
          <w:szCs w:val="20"/>
          <w:lang w:val="en-US"/>
        </w:rPr>
      </w:pPr>
    </w:p>
    <w:p w14:paraId="697AB842" w14:textId="125D71FF" w:rsidR="005F326E" w:rsidRPr="005F326E" w:rsidRDefault="00860644" w:rsidP="005F326E">
      <w:pPr>
        <w:spacing w:line="240" w:lineRule="auto"/>
        <w:rPr>
          <w:rFonts w:ascii="Times New Roman" w:hAnsi="Times New Roman" w:cs="Times New Roman"/>
          <w:sz w:val="20"/>
          <w:szCs w:val="20"/>
          <w:lang w:val="en-US"/>
        </w:rPr>
      </w:pPr>
      <w:proofErr w:type="gramStart"/>
      <w:r>
        <w:rPr>
          <w:color w:val="000000"/>
          <w:vertAlign w:val="superscript"/>
          <w:lang w:val="en-US"/>
        </w:rPr>
        <w:t>c</w:t>
      </w:r>
      <w:proofErr w:type="gramEnd"/>
      <w:r>
        <w:rPr>
          <w:color w:val="000000"/>
          <w:vertAlign w:val="superscript"/>
          <w:lang w:val="en-US"/>
        </w:rPr>
        <w:t xml:space="preserve"> </w:t>
      </w:r>
      <w:r w:rsidR="005F326E" w:rsidRPr="005F326E">
        <w:rPr>
          <w:color w:val="000000"/>
          <w:lang w:val="en-US"/>
        </w:rPr>
        <w:t>Department of Anthropology, Yale University, New Haven, CT, USA</w:t>
      </w:r>
    </w:p>
    <w:p w14:paraId="23FBB8BC" w14:textId="77777777" w:rsidR="005F326E" w:rsidRPr="005F326E" w:rsidRDefault="005F326E" w:rsidP="005F326E">
      <w:pPr>
        <w:spacing w:line="240" w:lineRule="auto"/>
        <w:rPr>
          <w:rFonts w:ascii="Times New Roman" w:eastAsia="Times New Roman" w:hAnsi="Times New Roman" w:cs="Times New Roman"/>
          <w:sz w:val="20"/>
          <w:szCs w:val="20"/>
          <w:lang w:val="en-US"/>
        </w:rPr>
      </w:pPr>
    </w:p>
    <w:p w14:paraId="0AEAC856" w14:textId="463B9111" w:rsidR="005F326E" w:rsidRPr="005F326E" w:rsidRDefault="00860644" w:rsidP="005F326E">
      <w:pPr>
        <w:spacing w:line="240" w:lineRule="auto"/>
        <w:rPr>
          <w:rFonts w:ascii="Times New Roman" w:hAnsi="Times New Roman" w:cs="Times New Roman"/>
          <w:sz w:val="20"/>
          <w:szCs w:val="20"/>
          <w:lang w:val="en-US"/>
        </w:rPr>
      </w:pPr>
      <w:proofErr w:type="gramStart"/>
      <w:r>
        <w:rPr>
          <w:color w:val="000000"/>
          <w:vertAlign w:val="superscript"/>
          <w:lang w:val="en-US"/>
        </w:rPr>
        <w:t>d</w:t>
      </w:r>
      <w:proofErr w:type="gramEnd"/>
      <w:r>
        <w:rPr>
          <w:color w:val="000000"/>
          <w:vertAlign w:val="superscript"/>
          <w:lang w:val="en-US"/>
        </w:rPr>
        <w:t xml:space="preserve"> </w:t>
      </w:r>
      <w:bookmarkStart w:id="0" w:name="_GoBack"/>
      <w:r w:rsidR="005F326E" w:rsidRPr="005F326E">
        <w:rPr>
          <w:color w:val="000000"/>
          <w:lang w:val="en-US"/>
        </w:rPr>
        <w:t>Department of Museums and Monuments, Ministry of Tourism, Culture, and Wildlife, Lilongwe</w:t>
      </w:r>
      <w:bookmarkEnd w:id="0"/>
      <w:r w:rsidR="005F326E" w:rsidRPr="005F326E">
        <w:rPr>
          <w:color w:val="000000"/>
          <w:lang w:val="en-US"/>
        </w:rPr>
        <w:t>, Malawi </w:t>
      </w:r>
    </w:p>
    <w:p w14:paraId="6C143C05" w14:textId="77777777" w:rsidR="005F326E" w:rsidRPr="005F326E" w:rsidRDefault="005F326E" w:rsidP="005F326E">
      <w:pPr>
        <w:spacing w:after="240" w:line="240" w:lineRule="auto"/>
        <w:rPr>
          <w:rFonts w:ascii="Times New Roman" w:eastAsia="Times New Roman" w:hAnsi="Times New Roman" w:cs="Times New Roman"/>
          <w:sz w:val="20"/>
          <w:szCs w:val="20"/>
          <w:lang w:val="en-US"/>
        </w:rPr>
      </w:pPr>
    </w:p>
    <w:p w14:paraId="5F4F6F2B" w14:textId="77777777" w:rsidR="005F326E" w:rsidRPr="005F326E" w:rsidRDefault="005F326E" w:rsidP="005F326E">
      <w:pPr>
        <w:spacing w:line="240" w:lineRule="auto"/>
        <w:rPr>
          <w:rFonts w:ascii="Times New Roman" w:hAnsi="Times New Roman" w:cs="Times New Roman"/>
          <w:sz w:val="20"/>
          <w:szCs w:val="20"/>
          <w:lang w:val="en-US"/>
        </w:rPr>
      </w:pPr>
      <w:r w:rsidRPr="005F326E">
        <w:rPr>
          <w:b/>
          <w:bCs/>
          <w:color w:val="000000"/>
          <w:lang w:val="en-US"/>
        </w:rPr>
        <w:t>Keywords: </w:t>
      </w:r>
    </w:p>
    <w:p w14:paraId="0568BF6F" w14:textId="77777777" w:rsidR="005F326E" w:rsidRPr="005F326E" w:rsidRDefault="005F326E" w:rsidP="005F326E">
      <w:pPr>
        <w:spacing w:line="240" w:lineRule="auto"/>
        <w:rPr>
          <w:rFonts w:ascii="Times New Roman" w:hAnsi="Times New Roman" w:cs="Times New Roman"/>
          <w:sz w:val="20"/>
          <w:szCs w:val="20"/>
          <w:lang w:val="en-US"/>
        </w:rPr>
      </w:pPr>
      <w:proofErr w:type="gramStart"/>
      <w:r w:rsidRPr="005F326E">
        <w:rPr>
          <w:color w:val="000000"/>
          <w:lang w:val="en-US"/>
        </w:rPr>
        <w:t>ostrich</w:t>
      </w:r>
      <w:proofErr w:type="gramEnd"/>
      <w:r w:rsidRPr="005F326E">
        <w:rPr>
          <w:color w:val="000000"/>
          <w:lang w:val="en-US"/>
        </w:rPr>
        <w:t xml:space="preserve"> eggshell, land snail shell, bead, adornment, Malawi</w:t>
      </w:r>
    </w:p>
    <w:p w14:paraId="1E84ADA3" w14:textId="77777777" w:rsidR="005F326E" w:rsidRPr="005F326E" w:rsidRDefault="005F326E" w:rsidP="005F326E">
      <w:pPr>
        <w:spacing w:line="240" w:lineRule="auto"/>
        <w:rPr>
          <w:rFonts w:ascii="Times New Roman" w:eastAsia="Times New Roman" w:hAnsi="Times New Roman" w:cs="Times New Roman"/>
          <w:sz w:val="20"/>
          <w:szCs w:val="20"/>
          <w:lang w:val="en-US"/>
        </w:rPr>
      </w:pPr>
    </w:p>
    <w:p w14:paraId="6306156A" w14:textId="77777777" w:rsidR="005F326E" w:rsidRPr="005F326E" w:rsidRDefault="005F326E" w:rsidP="005F326E">
      <w:pPr>
        <w:spacing w:line="240" w:lineRule="auto"/>
        <w:rPr>
          <w:rFonts w:ascii="Times New Roman" w:hAnsi="Times New Roman" w:cs="Times New Roman"/>
          <w:sz w:val="20"/>
          <w:szCs w:val="20"/>
          <w:lang w:val="en-US"/>
        </w:rPr>
      </w:pPr>
      <w:r w:rsidRPr="005F326E">
        <w:rPr>
          <w:b/>
          <w:bCs/>
          <w:color w:val="000000"/>
          <w:lang w:val="en-US"/>
        </w:rPr>
        <w:t>Abstract:</w:t>
      </w:r>
    </w:p>
    <w:p w14:paraId="7B705D1E" w14:textId="77777777" w:rsidR="005F326E" w:rsidRPr="005F326E" w:rsidRDefault="005F326E" w:rsidP="005F326E">
      <w:pPr>
        <w:spacing w:line="240" w:lineRule="auto"/>
        <w:rPr>
          <w:rFonts w:ascii="Times New Roman" w:eastAsia="Times New Roman" w:hAnsi="Times New Roman" w:cs="Times New Roman"/>
          <w:sz w:val="20"/>
          <w:szCs w:val="20"/>
          <w:lang w:val="en-US"/>
        </w:rPr>
      </w:pPr>
      <w:r w:rsidRPr="005F326E">
        <w:rPr>
          <w:rFonts w:eastAsia="Times New Roman"/>
          <w:color w:val="000000"/>
          <w:lang w:val="en-US"/>
        </w:rPr>
        <w:t xml:space="preserve">Since 2016 the Malawi Ancient </w:t>
      </w:r>
      <w:proofErr w:type="spellStart"/>
      <w:r w:rsidRPr="005F326E">
        <w:rPr>
          <w:rFonts w:eastAsia="Times New Roman"/>
          <w:color w:val="000000"/>
          <w:lang w:val="en-US"/>
        </w:rPr>
        <w:t>Lifeways</w:t>
      </w:r>
      <w:proofErr w:type="spellEnd"/>
      <w:r w:rsidRPr="005F326E">
        <w:rPr>
          <w:rFonts w:eastAsia="Times New Roman"/>
          <w:color w:val="000000"/>
          <w:lang w:val="en-US"/>
        </w:rPr>
        <w:t xml:space="preserve"> and Peoples Project has been excavating and analyzing materials from four sites (</w:t>
      </w:r>
      <w:proofErr w:type="spellStart"/>
      <w:r w:rsidRPr="005F326E">
        <w:rPr>
          <w:rFonts w:eastAsia="Times New Roman"/>
          <w:color w:val="000000"/>
          <w:lang w:val="en-US"/>
        </w:rPr>
        <w:t>Hora</w:t>
      </w:r>
      <w:proofErr w:type="spellEnd"/>
      <w:r w:rsidRPr="005F326E">
        <w:rPr>
          <w:rFonts w:eastAsia="Times New Roman"/>
          <w:color w:val="000000"/>
          <w:lang w:val="en-US"/>
        </w:rPr>
        <w:t xml:space="preserve"> 1, </w:t>
      </w:r>
      <w:proofErr w:type="spellStart"/>
      <w:r w:rsidRPr="005F326E">
        <w:rPr>
          <w:rFonts w:eastAsia="Times New Roman"/>
          <w:color w:val="000000"/>
          <w:lang w:val="en-US"/>
        </w:rPr>
        <w:t>Hora</w:t>
      </w:r>
      <w:proofErr w:type="spellEnd"/>
      <w:r w:rsidRPr="005F326E">
        <w:rPr>
          <w:rFonts w:eastAsia="Times New Roman"/>
          <w:color w:val="000000"/>
          <w:lang w:val="en-US"/>
        </w:rPr>
        <w:t xml:space="preserve"> 5, </w:t>
      </w:r>
      <w:proofErr w:type="spellStart"/>
      <w:r w:rsidRPr="005F326E">
        <w:rPr>
          <w:rFonts w:eastAsia="Times New Roman"/>
          <w:color w:val="000000"/>
          <w:lang w:val="en-US"/>
        </w:rPr>
        <w:t>Mazinga</w:t>
      </w:r>
      <w:proofErr w:type="spellEnd"/>
      <w:r w:rsidRPr="005F326E">
        <w:rPr>
          <w:rFonts w:eastAsia="Times New Roman"/>
          <w:color w:val="000000"/>
          <w:lang w:val="en-US"/>
        </w:rPr>
        <w:t xml:space="preserve"> 1, and </w:t>
      </w:r>
      <w:proofErr w:type="spellStart"/>
      <w:r w:rsidRPr="005F326E">
        <w:rPr>
          <w:rFonts w:eastAsia="Times New Roman"/>
          <w:color w:val="000000"/>
          <w:lang w:val="en-US"/>
        </w:rPr>
        <w:t>Kadawonda</w:t>
      </w:r>
      <w:proofErr w:type="spellEnd"/>
      <w:r w:rsidRPr="005F326E">
        <w:rPr>
          <w:rFonts w:eastAsia="Times New Roman"/>
          <w:color w:val="000000"/>
          <w:lang w:val="en-US"/>
        </w:rPr>
        <w:t xml:space="preserve"> 1) in the </w:t>
      </w:r>
      <w:proofErr w:type="spellStart"/>
      <w:r w:rsidRPr="005F326E">
        <w:rPr>
          <w:rFonts w:eastAsia="Times New Roman"/>
          <w:color w:val="000000"/>
          <w:lang w:val="en-US"/>
        </w:rPr>
        <w:t>Kasitu</w:t>
      </w:r>
      <w:proofErr w:type="spellEnd"/>
      <w:r w:rsidRPr="005F326E">
        <w:rPr>
          <w:rFonts w:eastAsia="Times New Roman"/>
          <w:color w:val="000000"/>
          <w:lang w:val="en-US"/>
        </w:rPr>
        <w:t xml:space="preserve"> Valley of Northern Malawi. The deposits at these sites</w:t>
      </w:r>
      <w:r w:rsidRPr="005F326E">
        <w:rPr>
          <w:rFonts w:eastAsia="Times New Roman"/>
          <w:color w:val="000000"/>
          <w:sz w:val="10"/>
          <w:szCs w:val="10"/>
          <w:lang w:val="en-US"/>
        </w:rPr>
        <w:t xml:space="preserve"> </w:t>
      </w:r>
      <w:r w:rsidRPr="005F326E">
        <w:rPr>
          <w:rFonts w:eastAsia="Times New Roman"/>
          <w:color w:val="000000"/>
          <w:lang w:val="en-US"/>
        </w:rPr>
        <w:t xml:space="preserve">span the terminal Pleistocene to Holocene (ca. 30,000 – present), and include the Last Glacial Maximum, as well as a substantial Early Holocene (11.7 – 8.2 </w:t>
      </w:r>
      <w:proofErr w:type="spellStart"/>
      <w:r w:rsidRPr="005F326E">
        <w:rPr>
          <w:rFonts w:eastAsia="Times New Roman"/>
          <w:color w:val="000000"/>
          <w:lang w:val="en-US"/>
        </w:rPr>
        <w:t>ka</w:t>
      </w:r>
      <w:proofErr w:type="spellEnd"/>
      <w:r w:rsidRPr="005F326E">
        <w:rPr>
          <w:rFonts w:eastAsia="Times New Roman"/>
          <w:color w:val="000000"/>
          <w:lang w:val="en-US"/>
        </w:rPr>
        <w:t xml:space="preserve">) component. These two time periods potentially represent very different climatic and environmental conditions in the region, which provides opportunity to examine bead manufacture in the larger context of resource availability and population demographics. </w:t>
      </w:r>
      <w:proofErr w:type="spellStart"/>
      <w:r w:rsidRPr="005F326E">
        <w:rPr>
          <w:rFonts w:eastAsia="Times New Roman"/>
          <w:color w:val="000000"/>
          <w:lang w:val="en-US"/>
        </w:rPr>
        <w:t>Hora</w:t>
      </w:r>
      <w:proofErr w:type="spellEnd"/>
      <w:r w:rsidRPr="005F326E">
        <w:rPr>
          <w:rFonts w:eastAsia="Times New Roman"/>
          <w:color w:val="000000"/>
          <w:lang w:val="en-US"/>
        </w:rPr>
        <w:t xml:space="preserve"> 1, dating from 21 </w:t>
      </w:r>
      <w:proofErr w:type="spellStart"/>
      <w:r w:rsidRPr="005F326E">
        <w:rPr>
          <w:rFonts w:eastAsia="Times New Roman"/>
          <w:color w:val="000000"/>
          <w:lang w:val="en-US"/>
        </w:rPr>
        <w:t>ka</w:t>
      </w:r>
      <w:proofErr w:type="spellEnd"/>
      <w:r w:rsidRPr="005F326E">
        <w:rPr>
          <w:rFonts w:eastAsia="Times New Roman"/>
          <w:color w:val="000000"/>
          <w:lang w:val="en-US"/>
        </w:rPr>
        <w:t xml:space="preserve"> – present, has also yielded multiple human burials that suggest the site had sustained cultural significance. Disc beads made in hard animal materials have been recovered from all represented time periods</w:t>
      </w:r>
      <w:r w:rsidRPr="005F326E">
        <w:rPr>
          <w:rFonts w:eastAsia="Times New Roman"/>
          <w:color w:val="000000"/>
          <w:sz w:val="16"/>
          <w:szCs w:val="16"/>
          <w:lang w:val="en-US"/>
        </w:rPr>
        <w:t xml:space="preserve">. </w:t>
      </w:r>
      <w:r w:rsidRPr="005F326E">
        <w:rPr>
          <w:rFonts w:eastAsia="Times New Roman"/>
          <w:color w:val="000000"/>
          <w:lang w:val="en-US"/>
        </w:rPr>
        <w:t>Here, we report trends in the manufacture of beads at these three sites that correspond with changes in climate, environment, and potentially also human populations. One important trend is a shift from ostrich eggshell (OES) to land snail shell (LSS) as OES disappears from the record toward the end of the Pleistocene. There is also a new addition to bead morphology with the appearance of elliptical, or “cat’s eye” beads that may coincide with the arrival of agro-pastoralist populations with the Bantu expansion. Trends in bead production at these sites show a flexible adaptation of existing technologies to changing raw material abundances, rather than maintenance of specific raw material traditions through large-scale trade.</w:t>
      </w:r>
    </w:p>
    <w:p w14:paraId="00000009" w14:textId="2CEBDEAD" w:rsidR="00697CD1" w:rsidRDefault="00697CD1"/>
    <w:sectPr w:rsidR="00697C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90459A"/>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D1"/>
    <w:rsid w:val="002B71F9"/>
    <w:rsid w:val="0039593E"/>
    <w:rsid w:val="005F326E"/>
    <w:rsid w:val="00697CD1"/>
    <w:rsid w:val="00860644"/>
    <w:rsid w:val="008D6C56"/>
    <w:rsid w:val="00C526A2"/>
    <w:rsid w:val="00CF4962"/>
    <w:rsid w:val="00E1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7A2F3"/>
  <w15:docId w15:val="{B8F3ED8E-7F29-4116-BFA3-64C894C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8D6C56"/>
    <w:rPr>
      <w:sz w:val="16"/>
      <w:szCs w:val="16"/>
    </w:rPr>
  </w:style>
  <w:style w:type="paragraph" w:styleId="Commentaire">
    <w:name w:val="annotation text"/>
    <w:basedOn w:val="Normal"/>
    <w:link w:val="CommentaireCar"/>
    <w:uiPriority w:val="99"/>
    <w:semiHidden/>
    <w:unhideWhenUsed/>
    <w:rsid w:val="008D6C56"/>
    <w:pPr>
      <w:spacing w:line="240" w:lineRule="auto"/>
    </w:pPr>
    <w:rPr>
      <w:sz w:val="20"/>
      <w:szCs w:val="20"/>
    </w:rPr>
  </w:style>
  <w:style w:type="character" w:customStyle="1" w:styleId="CommentaireCar">
    <w:name w:val="Commentaire Car"/>
    <w:basedOn w:val="Policepardfaut"/>
    <w:link w:val="Commentaire"/>
    <w:uiPriority w:val="99"/>
    <w:semiHidden/>
    <w:rsid w:val="008D6C56"/>
    <w:rPr>
      <w:sz w:val="20"/>
      <w:szCs w:val="20"/>
    </w:rPr>
  </w:style>
  <w:style w:type="paragraph" w:styleId="Objetducommentaire">
    <w:name w:val="annotation subject"/>
    <w:basedOn w:val="Commentaire"/>
    <w:next w:val="Commentaire"/>
    <w:link w:val="ObjetducommentaireCar"/>
    <w:uiPriority w:val="99"/>
    <w:semiHidden/>
    <w:unhideWhenUsed/>
    <w:rsid w:val="008D6C56"/>
    <w:rPr>
      <w:b/>
      <w:bCs/>
    </w:rPr>
  </w:style>
  <w:style w:type="character" w:customStyle="1" w:styleId="ObjetducommentaireCar">
    <w:name w:val="Objet du commentaire Car"/>
    <w:basedOn w:val="CommentaireCar"/>
    <w:link w:val="Objetducommentaire"/>
    <w:uiPriority w:val="99"/>
    <w:semiHidden/>
    <w:rsid w:val="008D6C56"/>
    <w:rPr>
      <w:b/>
      <w:bCs/>
      <w:sz w:val="20"/>
      <w:szCs w:val="20"/>
    </w:rPr>
  </w:style>
  <w:style w:type="paragraph" w:styleId="Textedebulles">
    <w:name w:val="Balloon Text"/>
    <w:basedOn w:val="Normal"/>
    <w:link w:val="TextedebullesCar"/>
    <w:uiPriority w:val="99"/>
    <w:semiHidden/>
    <w:unhideWhenUsed/>
    <w:rsid w:val="008D6C5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C56"/>
    <w:rPr>
      <w:rFonts w:ascii="Segoe UI" w:hAnsi="Segoe UI" w:cs="Segoe UI"/>
      <w:sz w:val="18"/>
      <w:szCs w:val="18"/>
    </w:rPr>
  </w:style>
  <w:style w:type="paragraph" w:styleId="Listepuces">
    <w:name w:val="List Bullet"/>
    <w:basedOn w:val="Normal"/>
    <w:uiPriority w:val="99"/>
    <w:unhideWhenUsed/>
    <w:rsid w:val="002B71F9"/>
    <w:pPr>
      <w:numPr>
        <w:numId w:val="1"/>
      </w:numPr>
      <w:contextualSpacing/>
    </w:pPr>
  </w:style>
  <w:style w:type="paragraph" w:styleId="NormalWeb">
    <w:name w:val="Normal (Web)"/>
    <w:basedOn w:val="Normal"/>
    <w:uiPriority w:val="99"/>
    <w:semiHidden/>
    <w:unhideWhenUsed/>
    <w:rsid w:val="005F326E"/>
    <w:pPr>
      <w:spacing w:before="100" w:beforeAutospacing="1" w:after="100" w:afterAutospacing="1" w:line="240" w:lineRule="auto"/>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1880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Yale University</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Jessica</dc:creator>
  <cp:lastModifiedBy>hp</cp:lastModifiedBy>
  <cp:revision>7</cp:revision>
  <dcterms:created xsi:type="dcterms:W3CDTF">2021-05-14T15:53:00Z</dcterms:created>
  <dcterms:modified xsi:type="dcterms:W3CDTF">2021-05-18T22:54:00Z</dcterms:modified>
</cp:coreProperties>
</file>