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92" w:rsidRDefault="0012011F" w:rsidP="00821461">
      <w:pPr>
        <w:autoSpaceDE w:val="0"/>
        <w:autoSpaceDN w:val="0"/>
        <w:adjustRightInd w:val="0"/>
        <w:spacing w:after="0" w:line="240" w:lineRule="auto"/>
        <w:jc w:val="center"/>
        <w:rPr>
          <w:rFonts w:ascii="Times New Roman" w:hAnsi="Times New Roman" w:cs="Times New Roman"/>
          <w:b/>
          <w:bCs/>
          <w:sz w:val="24"/>
          <w:szCs w:val="28"/>
          <w:highlight w:val="white"/>
        </w:rPr>
      </w:pPr>
      <w:r>
        <w:rPr>
          <w:rFonts w:ascii="Times New Roman" w:hAnsi="Times New Roman" w:cs="Times New Roman"/>
          <w:b/>
          <w:bCs/>
          <w:noProof/>
          <w:sz w:val="24"/>
          <w:szCs w:val="28"/>
          <w:lang w:eastAsia="fr-FR"/>
        </w:rPr>
        <w:drawing>
          <wp:anchor distT="0" distB="0" distL="114300" distR="114300" simplePos="0" relativeHeight="251658240" behindDoc="1" locked="0" layoutInCell="1" allowOverlap="1">
            <wp:simplePos x="0" y="0"/>
            <wp:positionH relativeFrom="column">
              <wp:posOffset>-499745</wp:posOffset>
            </wp:positionH>
            <wp:positionV relativeFrom="paragraph">
              <wp:posOffset>-528320</wp:posOffset>
            </wp:positionV>
            <wp:extent cx="914400" cy="942975"/>
            <wp:effectExtent l="19050" t="0" r="0" b="0"/>
            <wp:wrapTight wrapText="bothSides">
              <wp:wrapPolygon edited="0">
                <wp:start x="-450" y="0"/>
                <wp:lineTo x="-450" y="21382"/>
                <wp:lineTo x="21600" y="21382"/>
                <wp:lineTo x="21600" y="0"/>
                <wp:lineTo x="-450" y="0"/>
              </wp:wrapPolygon>
            </wp:wrapTight>
            <wp:docPr id="2" name="Image 1" descr="C:\Documents and Settings\Administrateur\Mes documents\téléchargement (1).jpg"/>
            <wp:cNvGraphicFramePr/>
            <a:graphic xmlns:a="http://schemas.openxmlformats.org/drawingml/2006/main">
              <a:graphicData uri="http://schemas.openxmlformats.org/drawingml/2006/picture">
                <pic:pic xmlns:pic="http://schemas.openxmlformats.org/drawingml/2006/picture">
                  <pic:nvPicPr>
                    <pic:cNvPr id="4" name="Image 3" descr="C:\Documents and Settings\Administrateur\Mes documents\téléchargement (1).jpg"/>
                    <pic:cNvPicPr/>
                  </pic:nvPicPr>
                  <pic:blipFill>
                    <a:blip r:embed="rId4" cstate="print"/>
                    <a:srcRect/>
                    <a:stretch>
                      <a:fillRect/>
                    </a:stretch>
                  </pic:blipFill>
                  <pic:spPr bwMode="auto">
                    <a:xfrm>
                      <a:off x="0" y="0"/>
                      <a:ext cx="914400" cy="942975"/>
                    </a:xfrm>
                    <a:prstGeom prst="rect">
                      <a:avLst/>
                    </a:prstGeom>
                    <a:noFill/>
                    <a:ln w="9525">
                      <a:noFill/>
                      <a:miter lim="800000"/>
                      <a:headEnd/>
                      <a:tailEnd/>
                    </a:ln>
                  </pic:spPr>
                </pic:pic>
              </a:graphicData>
            </a:graphic>
          </wp:anchor>
        </w:drawing>
      </w:r>
      <w:r w:rsidR="007900CD">
        <w:rPr>
          <w:rFonts w:ascii="Times New Roman" w:hAnsi="Times New Roman" w:cs="Times New Roman"/>
          <w:b/>
          <w:bCs/>
          <w:noProof/>
          <w:sz w:val="24"/>
          <w:szCs w:val="28"/>
          <w:lang w:eastAsia="fr-FR"/>
        </w:rPr>
        <w:drawing>
          <wp:anchor distT="0" distB="0" distL="114300" distR="114300" simplePos="0" relativeHeight="251659264" behindDoc="1" locked="0" layoutInCell="1" allowOverlap="1">
            <wp:simplePos x="0" y="0"/>
            <wp:positionH relativeFrom="column">
              <wp:posOffset>5253355</wp:posOffset>
            </wp:positionH>
            <wp:positionV relativeFrom="paragraph">
              <wp:posOffset>-528320</wp:posOffset>
            </wp:positionV>
            <wp:extent cx="1285875" cy="866775"/>
            <wp:effectExtent l="19050" t="0" r="9525" b="0"/>
            <wp:wrapTight wrapText="bothSides">
              <wp:wrapPolygon edited="0">
                <wp:start x="-320" y="0"/>
                <wp:lineTo x="-320" y="21363"/>
                <wp:lineTo x="21760" y="21363"/>
                <wp:lineTo x="21760" y="0"/>
                <wp:lineTo x="-320" y="0"/>
              </wp:wrapPolygon>
            </wp:wrapTight>
            <wp:docPr id="4" name="Image 2" descr="C:\Users\Shasah\Desktop\cropped-67246828_2898345856903865_2074729577770385408_n-1 (1).png"/>
            <wp:cNvGraphicFramePr/>
            <a:graphic xmlns:a="http://schemas.openxmlformats.org/drawingml/2006/main">
              <a:graphicData uri="http://schemas.openxmlformats.org/drawingml/2006/picture">
                <pic:pic xmlns:pic="http://schemas.openxmlformats.org/drawingml/2006/picture">
                  <pic:nvPicPr>
                    <pic:cNvPr id="3074" name="Picture 2" descr="C:\Users\Shasah\Desktop\cropped-67246828_2898345856903865_2074729577770385408_n-1 (1).png"/>
                    <pic:cNvPicPr>
                      <a:picLocks noChangeAspect="1" noChangeArrowheads="1"/>
                    </pic:cNvPicPr>
                  </pic:nvPicPr>
                  <pic:blipFill>
                    <a:blip r:embed="rId5" cstate="print"/>
                    <a:srcRect/>
                    <a:stretch>
                      <a:fillRect/>
                    </a:stretch>
                  </pic:blipFill>
                  <pic:spPr bwMode="auto">
                    <a:xfrm>
                      <a:off x="0" y="0"/>
                      <a:ext cx="1285875" cy="866775"/>
                    </a:xfrm>
                    <a:prstGeom prst="rect">
                      <a:avLst/>
                    </a:prstGeom>
                    <a:noFill/>
                  </pic:spPr>
                </pic:pic>
              </a:graphicData>
            </a:graphic>
          </wp:anchor>
        </w:drawing>
      </w:r>
      <w:r w:rsidR="004C3795">
        <w:rPr>
          <w:rFonts w:ascii="Times New Roman" w:hAnsi="Times New Roman" w:cs="Times New Roman"/>
          <w:b/>
          <w:bCs/>
          <w:noProof/>
          <w:sz w:val="24"/>
          <w:szCs w:val="28"/>
          <w:lang w:eastAsia="fr-FR"/>
        </w:rPr>
        <w:pict>
          <v:shapetype id="_x0000_t202" coordsize="21600,21600" o:spt="202" path="m,l,21600r21600,l21600,xe">
            <v:stroke joinstyle="miter"/>
            <v:path gradientshapeok="t" o:connecttype="rect"/>
          </v:shapetype>
          <v:shape id="_x0000_s1026" type="#_x0000_t202" style="position:absolute;left:0;text-align:left;margin-left:4.5pt;margin-top:-58.85pt;width:365.25pt;height:123.75pt;z-index:251660288;mso-position-horizontal-relative:text;mso-position-vertical-relative:text" stroked="f">
            <v:textbox>
              <w:txbxContent>
                <w:p w:rsidR="00363192" w:rsidRPr="007900CD" w:rsidRDefault="00363192" w:rsidP="007900CD">
                  <w:pPr>
                    <w:spacing w:line="240" w:lineRule="auto"/>
                    <w:jc w:val="center"/>
                    <w:rPr>
                      <w:rFonts w:ascii="Times New Roman" w:hAnsi="Times New Roman" w:cs="Times New Roman"/>
                      <w:b/>
                      <w:szCs w:val="20"/>
                    </w:rPr>
                  </w:pPr>
                  <w:r w:rsidRPr="007900CD">
                    <w:rPr>
                      <w:rFonts w:ascii="Times New Roman" w:hAnsi="Times New Roman" w:cs="Times New Roman"/>
                      <w:b/>
                      <w:szCs w:val="20"/>
                    </w:rPr>
                    <w:t>Royaume du Maroc</w:t>
                  </w:r>
                </w:p>
                <w:p w:rsidR="00363192" w:rsidRPr="007900CD" w:rsidRDefault="00363192" w:rsidP="007900CD">
                  <w:pPr>
                    <w:spacing w:line="240" w:lineRule="auto"/>
                    <w:jc w:val="center"/>
                    <w:rPr>
                      <w:rFonts w:ascii="Times New Roman" w:hAnsi="Times New Roman" w:cs="Times New Roman"/>
                      <w:b/>
                      <w:szCs w:val="20"/>
                    </w:rPr>
                  </w:pPr>
                  <w:r w:rsidRPr="007900CD">
                    <w:rPr>
                      <w:rFonts w:ascii="Times New Roman" w:hAnsi="Times New Roman" w:cs="Times New Roman"/>
                      <w:b/>
                      <w:szCs w:val="20"/>
                    </w:rPr>
                    <w:t>Ministère de la Culture de la Jeunesse et des Sports</w:t>
                  </w:r>
                </w:p>
                <w:p w:rsidR="00363192" w:rsidRPr="007900CD" w:rsidRDefault="00363192" w:rsidP="007900CD">
                  <w:pPr>
                    <w:spacing w:line="240" w:lineRule="auto"/>
                    <w:jc w:val="center"/>
                    <w:rPr>
                      <w:rFonts w:ascii="Times New Roman" w:hAnsi="Times New Roman" w:cs="Times New Roman"/>
                      <w:b/>
                      <w:szCs w:val="20"/>
                    </w:rPr>
                  </w:pPr>
                  <w:r w:rsidRPr="007900CD">
                    <w:rPr>
                      <w:rFonts w:ascii="Times New Roman" w:hAnsi="Times New Roman" w:cs="Times New Roman"/>
                      <w:b/>
                      <w:szCs w:val="20"/>
                    </w:rPr>
                    <w:t>- Département de la Culture-</w:t>
                  </w:r>
                </w:p>
                <w:p w:rsidR="00363192" w:rsidRPr="007900CD" w:rsidRDefault="00363192" w:rsidP="007900CD">
                  <w:pPr>
                    <w:spacing w:line="240" w:lineRule="auto"/>
                    <w:jc w:val="center"/>
                    <w:rPr>
                      <w:rFonts w:ascii="Times New Roman" w:hAnsi="Times New Roman" w:cs="Times New Roman"/>
                      <w:b/>
                      <w:szCs w:val="20"/>
                    </w:rPr>
                  </w:pPr>
                  <w:r w:rsidRPr="007900CD">
                    <w:rPr>
                      <w:rFonts w:ascii="Times New Roman" w:hAnsi="Times New Roman" w:cs="Times New Roman"/>
                      <w:b/>
                      <w:szCs w:val="20"/>
                    </w:rPr>
                    <w:t>Institut National des Sciences de l’Archéologie et du Patrimoine</w:t>
                  </w:r>
                </w:p>
                <w:p w:rsidR="00363192" w:rsidRPr="007900CD" w:rsidRDefault="00363192" w:rsidP="007900CD">
                  <w:pPr>
                    <w:spacing w:line="240" w:lineRule="auto"/>
                    <w:jc w:val="center"/>
                    <w:rPr>
                      <w:rFonts w:ascii="Times New Roman" w:hAnsi="Times New Roman" w:cs="Times New Roman"/>
                      <w:b/>
                      <w:szCs w:val="20"/>
                    </w:rPr>
                  </w:pPr>
                  <w:r w:rsidRPr="007900CD">
                    <w:rPr>
                      <w:rFonts w:ascii="Times New Roman" w:hAnsi="Times New Roman" w:cs="Times New Roman"/>
                      <w:b/>
                      <w:szCs w:val="20"/>
                    </w:rPr>
                    <w:t>Centre des Etudes Doctorales (</w:t>
                  </w:r>
                  <w:proofErr w:type="spellStart"/>
                  <w:r w:rsidRPr="007900CD">
                    <w:rPr>
                      <w:rFonts w:ascii="Times New Roman" w:hAnsi="Times New Roman" w:cs="Times New Roman"/>
                      <w:b/>
                      <w:szCs w:val="20"/>
                    </w:rPr>
                    <w:t>CEDoc</w:t>
                  </w:r>
                  <w:proofErr w:type="spellEnd"/>
                  <w:r w:rsidRPr="007900CD">
                    <w:rPr>
                      <w:rFonts w:ascii="Times New Roman" w:hAnsi="Times New Roman" w:cs="Times New Roman"/>
                      <w:b/>
                      <w:szCs w:val="20"/>
                    </w:rPr>
                    <w:t>)</w:t>
                  </w:r>
                </w:p>
                <w:p w:rsidR="00363192" w:rsidRDefault="00363192"/>
              </w:txbxContent>
            </v:textbox>
          </v:shape>
        </w:pict>
      </w:r>
    </w:p>
    <w:p w:rsidR="00363192" w:rsidRDefault="00363192" w:rsidP="00821461">
      <w:pPr>
        <w:autoSpaceDE w:val="0"/>
        <w:autoSpaceDN w:val="0"/>
        <w:adjustRightInd w:val="0"/>
        <w:spacing w:after="0" w:line="240" w:lineRule="auto"/>
        <w:jc w:val="center"/>
        <w:rPr>
          <w:rFonts w:ascii="Times New Roman" w:hAnsi="Times New Roman" w:cs="Times New Roman"/>
          <w:b/>
          <w:bCs/>
          <w:sz w:val="24"/>
          <w:szCs w:val="28"/>
          <w:highlight w:val="white"/>
        </w:rPr>
      </w:pPr>
    </w:p>
    <w:p w:rsidR="00363192" w:rsidRDefault="00363192" w:rsidP="00821461">
      <w:pPr>
        <w:autoSpaceDE w:val="0"/>
        <w:autoSpaceDN w:val="0"/>
        <w:adjustRightInd w:val="0"/>
        <w:spacing w:after="0" w:line="240" w:lineRule="auto"/>
        <w:jc w:val="center"/>
        <w:rPr>
          <w:rFonts w:ascii="Times New Roman" w:hAnsi="Times New Roman" w:cs="Times New Roman"/>
          <w:b/>
          <w:bCs/>
          <w:sz w:val="24"/>
          <w:szCs w:val="28"/>
          <w:highlight w:val="white"/>
        </w:rPr>
      </w:pPr>
    </w:p>
    <w:p w:rsidR="00363192" w:rsidRDefault="00363192" w:rsidP="00821461">
      <w:pPr>
        <w:autoSpaceDE w:val="0"/>
        <w:autoSpaceDN w:val="0"/>
        <w:adjustRightInd w:val="0"/>
        <w:spacing w:after="0" w:line="240" w:lineRule="auto"/>
        <w:jc w:val="center"/>
        <w:rPr>
          <w:rFonts w:ascii="Times New Roman" w:hAnsi="Times New Roman" w:cs="Times New Roman"/>
          <w:b/>
          <w:bCs/>
          <w:sz w:val="24"/>
          <w:szCs w:val="28"/>
          <w:highlight w:val="white"/>
        </w:rPr>
      </w:pPr>
    </w:p>
    <w:p w:rsidR="00363192" w:rsidRDefault="004C3795" w:rsidP="00821461">
      <w:pPr>
        <w:autoSpaceDE w:val="0"/>
        <w:autoSpaceDN w:val="0"/>
        <w:adjustRightInd w:val="0"/>
        <w:spacing w:after="0" w:line="240" w:lineRule="auto"/>
        <w:jc w:val="center"/>
        <w:rPr>
          <w:rFonts w:ascii="Times New Roman" w:hAnsi="Times New Roman" w:cs="Times New Roman"/>
          <w:b/>
          <w:bCs/>
          <w:sz w:val="24"/>
          <w:szCs w:val="28"/>
          <w:highlight w:val="white"/>
        </w:rPr>
      </w:pPr>
      <w:r>
        <w:rPr>
          <w:rFonts w:ascii="Times New Roman" w:hAnsi="Times New Roman" w:cs="Times New Roman"/>
          <w:b/>
          <w:bCs/>
          <w:noProof/>
          <w:sz w:val="24"/>
          <w:szCs w:val="28"/>
          <w:lang w:eastAsia="fr-FR"/>
        </w:rPr>
        <w:pict>
          <v:shapetype id="_x0000_t32" coordsize="21600,21600" o:spt="32" o:oned="t" path="m,l21600,21600e" filled="f">
            <v:path arrowok="t" fillok="f" o:connecttype="none"/>
            <o:lock v:ext="edit" shapetype="t"/>
          </v:shapetype>
          <v:shape id="_x0000_s1027" type="#_x0000_t32" style="position:absolute;left:0;text-align:left;margin-left:69.4pt;margin-top:9.7pt;width:369.75pt;height:0;z-index:251661312" o:connectortype="straight" strokecolor="#f79646 [3209]" strokeweight="2.5pt">
            <v:shadow color="#868686"/>
          </v:shape>
        </w:pict>
      </w:r>
    </w:p>
    <w:p w:rsidR="00363192" w:rsidRPr="007900CD" w:rsidRDefault="00363192" w:rsidP="00821461">
      <w:pPr>
        <w:autoSpaceDE w:val="0"/>
        <w:autoSpaceDN w:val="0"/>
        <w:adjustRightInd w:val="0"/>
        <w:spacing w:after="0" w:line="240" w:lineRule="auto"/>
        <w:jc w:val="center"/>
        <w:rPr>
          <w:rFonts w:ascii="Times New Roman" w:hAnsi="Times New Roman" w:cs="Times New Roman"/>
          <w:b/>
          <w:bCs/>
          <w:sz w:val="4"/>
          <w:szCs w:val="28"/>
          <w:highlight w:val="white"/>
        </w:rPr>
      </w:pPr>
    </w:p>
    <w:p w:rsidR="00363192" w:rsidRDefault="00363192" w:rsidP="00821461">
      <w:pPr>
        <w:autoSpaceDE w:val="0"/>
        <w:autoSpaceDN w:val="0"/>
        <w:adjustRightInd w:val="0"/>
        <w:spacing w:after="0" w:line="240" w:lineRule="auto"/>
        <w:jc w:val="center"/>
        <w:rPr>
          <w:rFonts w:ascii="Times New Roman" w:hAnsi="Times New Roman" w:cs="Times New Roman"/>
          <w:b/>
          <w:bCs/>
          <w:sz w:val="24"/>
          <w:szCs w:val="28"/>
          <w:highlight w:val="white"/>
        </w:rPr>
      </w:pPr>
    </w:p>
    <w:p w:rsidR="00821461" w:rsidRPr="00821461" w:rsidRDefault="00821461" w:rsidP="00821461">
      <w:pPr>
        <w:autoSpaceDE w:val="0"/>
        <w:autoSpaceDN w:val="0"/>
        <w:adjustRightInd w:val="0"/>
        <w:spacing w:after="0" w:line="240" w:lineRule="auto"/>
        <w:jc w:val="center"/>
        <w:rPr>
          <w:rFonts w:ascii="Times New Roman" w:hAnsi="Times New Roman" w:cs="Times New Roman"/>
          <w:b/>
          <w:bCs/>
          <w:sz w:val="24"/>
          <w:szCs w:val="28"/>
          <w:highlight w:val="white"/>
        </w:rPr>
      </w:pPr>
      <w:r w:rsidRPr="00821461">
        <w:rPr>
          <w:rFonts w:ascii="Times New Roman" w:hAnsi="Times New Roman" w:cs="Times New Roman"/>
          <w:b/>
          <w:bCs/>
          <w:sz w:val="24"/>
          <w:szCs w:val="28"/>
          <w:highlight w:val="white"/>
        </w:rPr>
        <w:t xml:space="preserve">ETUDE DE LA PARURE PALEOLITHIQUE DE LA GROTTE </w:t>
      </w:r>
    </w:p>
    <w:p w:rsidR="00821461" w:rsidRPr="00821461" w:rsidRDefault="00821461" w:rsidP="007900CD">
      <w:pPr>
        <w:autoSpaceDE w:val="0"/>
        <w:autoSpaceDN w:val="0"/>
        <w:adjustRightInd w:val="0"/>
        <w:spacing w:after="0" w:line="240" w:lineRule="auto"/>
        <w:jc w:val="center"/>
        <w:rPr>
          <w:rFonts w:ascii="Times New Roman" w:hAnsi="Times New Roman" w:cs="Times New Roman"/>
          <w:b/>
          <w:bCs/>
          <w:sz w:val="24"/>
          <w:szCs w:val="28"/>
          <w:highlight w:val="white"/>
        </w:rPr>
      </w:pPr>
      <w:r w:rsidRPr="00821461">
        <w:rPr>
          <w:rFonts w:ascii="Times New Roman" w:hAnsi="Times New Roman" w:cs="Times New Roman"/>
          <w:b/>
          <w:bCs/>
          <w:sz w:val="24"/>
          <w:szCs w:val="28"/>
          <w:highlight w:val="white"/>
        </w:rPr>
        <w:t>D’EL KHENZIRA I, CAP BLANC, MAROC (FOUILLES 2017)</w:t>
      </w:r>
    </w:p>
    <w:p w:rsidR="00821461" w:rsidRDefault="00821461" w:rsidP="00821461">
      <w:pPr>
        <w:autoSpaceDE w:val="0"/>
        <w:autoSpaceDN w:val="0"/>
        <w:adjustRightInd w:val="0"/>
        <w:spacing w:after="0" w:line="240" w:lineRule="auto"/>
        <w:jc w:val="center"/>
        <w:rPr>
          <w:rFonts w:ascii="Calibri" w:hAnsi="Calibri" w:cs="Calibri"/>
          <w:sz w:val="28"/>
          <w:szCs w:val="28"/>
          <w:highlight w:val="white"/>
        </w:rPr>
      </w:pPr>
    </w:p>
    <w:p w:rsidR="00821461" w:rsidRDefault="00821461" w:rsidP="00821461">
      <w:pPr>
        <w:autoSpaceDE w:val="0"/>
        <w:autoSpaceDN w:val="0"/>
        <w:adjustRightInd w:val="0"/>
        <w:spacing w:after="0" w:line="240" w:lineRule="auto"/>
        <w:ind w:right="282"/>
        <w:jc w:val="center"/>
        <w:rPr>
          <w:rFonts w:ascii="Calibri" w:hAnsi="Calibri" w:cs="Calibri"/>
          <w:sz w:val="24"/>
          <w:szCs w:val="24"/>
          <w:highlight w:val="white"/>
        </w:rPr>
      </w:pPr>
      <w:r>
        <w:rPr>
          <w:rFonts w:ascii="Calibri" w:hAnsi="Calibri" w:cs="Calibri"/>
          <w:sz w:val="24"/>
          <w:szCs w:val="24"/>
          <w:highlight w:val="white"/>
        </w:rPr>
        <w:tab/>
      </w:r>
      <w:r>
        <w:rPr>
          <w:rFonts w:ascii="Times New Roman" w:hAnsi="Times New Roman" w:cs="Times New Roman"/>
          <w:b/>
          <w:bCs/>
          <w:sz w:val="24"/>
          <w:szCs w:val="24"/>
          <w:highlight w:val="white"/>
        </w:rPr>
        <w:t xml:space="preserve">EL MEHDI SEHASSEH </w:t>
      </w:r>
    </w:p>
    <w:p w:rsidR="00821461" w:rsidRDefault="00821461" w:rsidP="00821461">
      <w:pPr>
        <w:tabs>
          <w:tab w:val="left" w:pos="360"/>
          <w:tab w:val="left" w:pos="8505"/>
        </w:tabs>
        <w:autoSpaceDE w:val="0"/>
        <w:autoSpaceDN w:val="0"/>
        <w:adjustRightInd w:val="0"/>
        <w:spacing w:after="0" w:line="240" w:lineRule="auto"/>
        <w:ind w:right="282"/>
        <w:jc w:val="center"/>
        <w:rPr>
          <w:rFonts w:ascii="Times New Roman" w:hAnsi="Times New Roman" w:cs="Times New Roman"/>
          <w:i/>
          <w:iCs/>
          <w:sz w:val="20"/>
          <w:szCs w:val="20"/>
        </w:rPr>
      </w:pPr>
      <w:r>
        <w:rPr>
          <w:rFonts w:ascii="Times New Roman" w:hAnsi="Times New Roman" w:cs="Times New Roman"/>
          <w:i/>
          <w:iCs/>
          <w:sz w:val="20"/>
          <w:szCs w:val="20"/>
        </w:rPr>
        <w:t>INSTITUT NATIONAL DES SCIENCES DE L'ARCHEOLOGIE ET DU PATRIMOINE, RABAT</w:t>
      </w:r>
    </w:p>
    <w:p w:rsidR="00821461" w:rsidRPr="00EF063E" w:rsidRDefault="00821461" w:rsidP="00821461">
      <w:pPr>
        <w:tabs>
          <w:tab w:val="left" w:pos="360"/>
          <w:tab w:val="left" w:pos="8505"/>
        </w:tabs>
        <w:autoSpaceDE w:val="0"/>
        <w:autoSpaceDN w:val="0"/>
        <w:adjustRightInd w:val="0"/>
        <w:spacing w:after="0" w:line="240" w:lineRule="auto"/>
        <w:ind w:right="282"/>
        <w:jc w:val="center"/>
        <w:rPr>
          <w:rFonts w:ascii="Times New Roman" w:hAnsi="Times New Roman" w:cs="Times New Roman"/>
          <w:i/>
          <w:iCs/>
          <w:sz w:val="8"/>
          <w:szCs w:val="20"/>
        </w:rPr>
      </w:pPr>
    </w:p>
    <w:p w:rsidR="00821461" w:rsidRDefault="00821461" w:rsidP="00821461">
      <w:pPr>
        <w:autoSpaceDE w:val="0"/>
        <w:autoSpaceDN w:val="0"/>
        <w:adjustRightInd w:val="0"/>
        <w:spacing w:after="0" w:line="240" w:lineRule="auto"/>
        <w:ind w:right="282"/>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ABDELJALILBOUZOUGGAR</w:t>
      </w:r>
    </w:p>
    <w:p w:rsidR="00821461" w:rsidRDefault="00821461" w:rsidP="00EF063E">
      <w:pPr>
        <w:tabs>
          <w:tab w:val="left" w:pos="360"/>
          <w:tab w:val="left" w:pos="8505"/>
        </w:tabs>
        <w:autoSpaceDE w:val="0"/>
        <w:autoSpaceDN w:val="0"/>
        <w:adjustRightInd w:val="0"/>
        <w:spacing w:after="0" w:line="240" w:lineRule="auto"/>
        <w:ind w:right="282"/>
        <w:jc w:val="center"/>
        <w:rPr>
          <w:rFonts w:ascii="Times New Roman" w:hAnsi="Times New Roman" w:cs="Times New Roman"/>
          <w:i/>
          <w:iCs/>
          <w:sz w:val="20"/>
          <w:szCs w:val="20"/>
        </w:rPr>
      </w:pPr>
      <w:r>
        <w:rPr>
          <w:rFonts w:ascii="Times New Roman" w:hAnsi="Times New Roman" w:cs="Times New Roman"/>
          <w:i/>
          <w:iCs/>
          <w:sz w:val="20"/>
          <w:szCs w:val="20"/>
        </w:rPr>
        <w:t>INSTITUT NATIONAL DES SCIENCES DE L'ARCHEOLOGIE ET DU PATRIMOINE, RABAT</w:t>
      </w:r>
    </w:p>
    <w:p w:rsidR="00EF063E" w:rsidRPr="00EF063E" w:rsidRDefault="00EF063E" w:rsidP="00EF063E">
      <w:pPr>
        <w:tabs>
          <w:tab w:val="left" w:pos="360"/>
          <w:tab w:val="left" w:pos="8505"/>
        </w:tabs>
        <w:autoSpaceDE w:val="0"/>
        <w:autoSpaceDN w:val="0"/>
        <w:adjustRightInd w:val="0"/>
        <w:spacing w:after="0" w:line="240" w:lineRule="auto"/>
        <w:ind w:right="282"/>
        <w:jc w:val="center"/>
        <w:rPr>
          <w:rFonts w:ascii="Times New Roman" w:hAnsi="Times New Roman" w:cs="Times New Roman"/>
          <w:i/>
          <w:iCs/>
          <w:sz w:val="8"/>
          <w:szCs w:val="20"/>
        </w:rPr>
      </w:pPr>
    </w:p>
    <w:p w:rsidR="00821461" w:rsidRDefault="00821461" w:rsidP="00821461">
      <w:pPr>
        <w:autoSpaceDE w:val="0"/>
        <w:autoSpaceDN w:val="0"/>
        <w:adjustRightInd w:val="0"/>
        <w:spacing w:after="0" w:line="240" w:lineRule="auto"/>
        <w:ind w:right="282"/>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RABIA HAJILA</w:t>
      </w:r>
    </w:p>
    <w:p w:rsidR="00821461" w:rsidRDefault="00821461" w:rsidP="00EF063E">
      <w:pPr>
        <w:tabs>
          <w:tab w:val="left" w:pos="360"/>
          <w:tab w:val="left" w:pos="8505"/>
        </w:tabs>
        <w:autoSpaceDE w:val="0"/>
        <w:autoSpaceDN w:val="0"/>
        <w:adjustRightInd w:val="0"/>
        <w:spacing w:after="0" w:line="240" w:lineRule="auto"/>
        <w:ind w:right="282"/>
        <w:jc w:val="center"/>
        <w:rPr>
          <w:rFonts w:ascii="Times New Roman" w:hAnsi="Times New Roman" w:cs="Times New Roman"/>
          <w:i/>
          <w:iCs/>
          <w:sz w:val="20"/>
          <w:szCs w:val="20"/>
        </w:rPr>
      </w:pPr>
      <w:r>
        <w:rPr>
          <w:rFonts w:ascii="Times New Roman" w:hAnsi="Times New Roman" w:cs="Times New Roman"/>
          <w:i/>
          <w:iCs/>
          <w:sz w:val="20"/>
          <w:szCs w:val="20"/>
        </w:rPr>
        <w:t>INSTITUT NATIONAL DES SCIENCES DE L'ARCHEOLOGIE ET DU PATRIMOINE, RABAT</w:t>
      </w:r>
    </w:p>
    <w:p w:rsidR="00EF063E" w:rsidRPr="00EF063E" w:rsidRDefault="00EF063E" w:rsidP="00EF063E">
      <w:pPr>
        <w:tabs>
          <w:tab w:val="left" w:pos="360"/>
          <w:tab w:val="left" w:pos="8505"/>
        </w:tabs>
        <w:autoSpaceDE w:val="0"/>
        <w:autoSpaceDN w:val="0"/>
        <w:adjustRightInd w:val="0"/>
        <w:spacing w:after="0" w:line="240" w:lineRule="auto"/>
        <w:ind w:right="282"/>
        <w:jc w:val="center"/>
        <w:rPr>
          <w:rFonts w:ascii="Times New Roman" w:hAnsi="Times New Roman" w:cs="Times New Roman"/>
          <w:i/>
          <w:iCs/>
          <w:sz w:val="20"/>
          <w:szCs w:val="20"/>
        </w:rPr>
      </w:pPr>
    </w:p>
    <w:p w:rsidR="00821461" w:rsidRPr="00821461" w:rsidRDefault="00821461" w:rsidP="00821461">
      <w:pPr>
        <w:autoSpaceDE w:val="0"/>
        <w:autoSpaceDN w:val="0"/>
        <w:adjustRightInd w:val="0"/>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Mots clés : </w:t>
      </w:r>
      <w:r>
        <w:rPr>
          <w:rFonts w:ascii="Times New Roman" w:hAnsi="Times New Roman" w:cs="Times New Roman"/>
          <w:i/>
          <w:iCs/>
          <w:color w:val="000000"/>
          <w:sz w:val="24"/>
          <w:szCs w:val="24"/>
        </w:rPr>
        <w:t>Parure, complexité cognitive, "modernité culturelle", Homo sapiens, ornements personnels, Atériens, expérimentation.</w:t>
      </w:r>
    </w:p>
    <w:p w:rsidR="00821461" w:rsidRPr="0012011F" w:rsidRDefault="00821461" w:rsidP="006B3D63">
      <w:pPr>
        <w:autoSpaceDE w:val="0"/>
        <w:autoSpaceDN w:val="0"/>
        <w:adjustRightInd w:val="0"/>
        <w:spacing w:after="0" w:line="240" w:lineRule="auto"/>
        <w:ind w:firstLine="708"/>
        <w:jc w:val="both"/>
        <w:rPr>
          <w:rFonts w:asciiTheme="majorBidi" w:hAnsiTheme="majorBidi" w:cstheme="majorBidi"/>
          <w:sz w:val="24"/>
          <w:szCs w:val="24"/>
          <w:highlight w:val="white"/>
        </w:rPr>
      </w:pPr>
      <w:r w:rsidRPr="0012011F">
        <w:rPr>
          <w:rFonts w:asciiTheme="majorBidi" w:hAnsiTheme="majorBidi" w:cstheme="majorBidi"/>
          <w:sz w:val="24"/>
          <w:szCs w:val="24"/>
          <w:highlight w:val="white"/>
        </w:rPr>
        <w:t xml:space="preserve">Le goût de la parure ou le  besoin d’être paré fut développé depuis les époques préhistoriques, où l’Homme a saisi le rôle fédérateur de la parure, celle-ci a été produite sur plusieurs supports (coquillages, dents des animaux,  pierres…). </w:t>
      </w:r>
      <w:r w:rsidR="006B3D63" w:rsidRPr="0012011F">
        <w:rPr>
          <w:rFonts w:asciiTheme="majorBidi" w:hAnsiTheme="majorBidi" w:cstheme="majorBidi"/>
          <w:sz w:val="24"/>
          <w:szCs w:val="24"/>
          <w:highlight w:val="white"/>
        </w:rPr>
        <w:t>Contrairement au</w:t>
      </w:r>
      <w:r w:rsidRPr="0012011F">
        <w:rPr>
          <w:rFonts w:asciiTheme="majorBidi" w:hAnsiTheme="majorBidi" w:cstheme="majorBidi"/>
          <w:sz w:val="24"/>
          <w:szCs w:val="24"/>
          <w:highlight w:val="white"/>
        </w:rPr>
        <w:t xml:space="preserve"> constat que l’apparition des ornements personnels a été faite tardivement avec l’arrivée de l’Homme moderne en Europe vers 40  ka BP  (White, 2007), les découvertes récentes ont infirmé cette  hypothèse  en  montrant  que  l’usage  de  la  parure  est  connu  depuis  des  périodes  très anciennes dans plusieurs sites en Afrique, au Moyen Orient et en Europe. L’utilisation de la parure a donné naissance à un débat important concernant l’émergence de la complexité  cognitive  et  la  pensée  abstraite  chez  les  atériens,  population  caractéristique  du M</w:t>
      </w:r>
      <w:r w:rsidR="006B3D63" w:rsidRPr="0012011F">
        <w:rPr>
          <w:rFonts w:asciiTheme="majorBidi" w:hAnsiTheme="majorBidi" w:cstheme="majorBidi"/>
          <w:sz w:val="24"/>
          <w:szCs w:val="24"/>
          <w:highlight w:val="white"/>
        </w:rPr>
        <w:t xml:space="preserve">iddle </w:t>
      </w:r>
      <w:r w:rsidRPr="0012011F">
        <w:rPr>
          <w:rFonts w:asciiTheme="majorBidi" w:hAnsiTheme="majorBidi" w:cstheme="majorBidi"/>
          <w:sz w:val="24"/>
          <w:szCs w:val="24"/>
          <w:highlight w:val="white"/>
        </w:rPr>
        <w:t>S</w:t>
      </w:r>
      <w:r w:rsidR="006B3D63" w:rsidRPr="0012011F">
        <w:rPr>
          <w:rFonts w:asciiTheme="majorBidi" w:hAnsiTheme="majorBidi" w:cstheme="majorBidi"/>
          <w:sz w:val="24"/>
          <w:szCs w:val="24"/>
          <w:highlight w:val="white"/>
        </w:rPr>
        <w:t xml:space="preserve">tone </w:t>
      </w:r>
      <w:r w:rsidRPr="0012011F">
        <w:rPr>
          <w:rFonts w:asciiTheme="majorBidi" w:hAnsiTheme="majorBidi" w:cstheme="majorBidi"/>
          <w:sz w:val="24"/>
          <w:szCs w:val="24"/>
          <w:highlight w:val="white"/>
        </w:rPr>
        <w:t>A</w:t>
      </w:r>
      <w:r w:rsidR="006B3D63" w:rsidRPr="0012011F">
        <w:rPr>
          <w:rFonts w:asciiTheme="majorBidi" w:hAnsiTheme="majorBidi" w:cstheme="majorBidi"/>
          <w:sz w:val="24"/>
          <w:szCs w:val="24"/>
          <w:highlight w:val="white"/>
        </w:rPr>
        <w:t>ge (MSA)</w:t>
      </w:r>
      <w:r w:rsidRPr="0012011F">
        <w:rPr>
          <w:rFonts w:asciiTheme="majorBidi" w:hAnsiTheme="majorBidi" w:cstheme="majorBidi"/>
          <w:sz w:val="24"/>
          <w:szCs w:val="24"/>
          <w:highlight w:val="white"/>
        </w:rPr>
        <w:t xml:space="preserve">  en  Afrique  du  Nord.</w:t>
      </w:r>
    </w:p>
    <w:p w:rsidR="00821461" w:rsidRPr="0012011F" w:rsidRDefault="00821461" w:rsidP="006B3D63">
      <w:pPr>
        <w:autoSpaceDE w:val="0"/>
        <w:autoSpaceDN w:val="0"/>
        <w:adjustRightInd w:val="0"/>
        <w:spacing w:after="0" w:line="240" w:lineRule="auto"/>
        <w:ind w:firstLine="708"/>
        <w:jc w:val="both"/>
        <w:rPr>
          <w:rFonts w:asciiTheme="majorBidi" w:hAnsiTheme="majorBidi" w:cstheme="majorBidi"/>
          <w:sz w:val="24"/>
          <w:szCs w:val="24"/>
          <w:highlight w:val="white"/>
        </w:rPr>
      </w:pPr>
      <w:r w:rsidRPr="0012011F">
        <w:rPr>
          <w:rFonts w:asciiTheme="majorBidi" w:hAnsiTheme="majorBidi" w:cstheme="majorBidi"/>
          <w:sz w:val="24"/>
          <w:szCs w:val="24"/>
          <w:highlight w:val="white"/>
        </w:rPr>
        <w:t xml:space="preserve">Ce  travail  s’intéresse  uniquement  au  côté  technique  et  fonctionnel  des  objets  de  parure  en coquillages marins de la grotte d’El </w:t>
      </w:r>
      <w:proofErr w:type="spellStart"/>
      <w:r w:rsidRPr="0012011F">
        <w:rPr>
          <w:rFonts w:asciiTheme="majorBidi" w:hAnsiTheme="majorBidi" w:cstheme="majorBidi"/>
          <w:sz w:val="24"/>
          <w:szCs w:val="24"/>
          <w:highlight w:val="white"/>
        </w:rPr>
        <w:t>Khenzira</w:t>
      </w:r>
      <w:proofErr w:type="spellEnd"/>
      <w:r w:rsidRPr="0012011F">
        <w:rPr>
          <w:rFonts w:asciiTheme="majorBidi" w:hAnsiTheme="majorBidi" w:cstheme="majorBidi"/>
          <w:sz w:val="24"/>
          <w:szCs w:val="24"/>
          <w:highlight w:val="white"/>
        </w:rPr>
        <w:t xml:space="preserve">  I dans la région d’El Jadida, il  tente d'apporter quelques  éléments  de  réponse  sur les différentes  méthodes  et  techniques  de  perforations effectuées par  les atériens et les </w:t>
      </w:r>
      <w:proofErr w:type="spellStart"/>
      <w:r w:rsidRPr="0012011F">
        <w:rPr>
          <w:rFonts w:asciiTheme="majorBidi" w:hAnsiTheme="majorBidi" w:cstheme="majorBidi"/>
          <w:sz w:val="24"/>
          <w:szCs w:val="24"/>
          <w:highlight w:val="white"/>
        </w:rPr>
        <w:t>ibéromaurusiens</w:t>
      </w:r>
      <w:proofErr w:type="spellEnd"/>
      <w:r w:rsidR="006B3D63" w:rsidRPr="0012011F">
        <w:rPr>
          <w:rFonts w:asciiTheme="majorBidi" w:hAnsiTheme="majorBidi" w:cstheme="majorBidi"/>
          <w:sz w:val="24"/>
          <w:szCs w:val="24"/>
          <w:highlight w:val="white"/>
        </w:rPr>
        <w:t xml:space="preserve"> du </w:t>
      </w:r>
      <w:proofErr w:type="spellStart"/>
      <w:r w:rsidR="006B3D63" w:rsidRPr="0012011F">
        <w:rPr>
          <w:rFonts w:asciiTheme="majorBidi" w:hAnsiTheme="majorBidi" w:cstheme="majorBidi"/>
          <w:sz w:val="24"/>
          <w:szCs w:val="24"/>
          <w:highlight w:val="white"/>
        </w:rPr>
        <w:t>Later</w:t>
      </w:r>
      <w:proofErr w:type="spellEnd"/>
      <w:r w:rsidR="006B3D63" w:rsidRPr="0012011F">
        <w:rPr>
          <w:rFonts w:asciiTheme="majorBidi" w:hAnsiTheme="majorBidi" w:cstheme="majorBidi"/>
          <w:sz w:val="24"/>
          <w:szCs w:val="24"/>
          <w:highlight w:val="white"/>
        </w:rPr>
        <w:t xml:space="preserve"> Stone Age (LSA)</w:t>
      </w:r>
      <w:r w:rsidRPr="0012011F">
        <w:rPr>
          <w:rFonts w:asciiTheme="majorBidi" w:hAnsiTheme="majorBidi" w:cstheme="majorBidi"/>
          <w:sz w:val="24"/>
          <w:szCs w:val="24"/>
          <w:highlight w:val="white"/>
        </w:rPr>
        <w:t>, ainsi que les fonctions et les utilités de ces objets  pour ces deux entités culturelles.</w:t>
      </w:r>
    </w:p>
    <w:p w:rsidR="005600B6" w:rsidRPr="0012011F" w:rsidRDefault="00821461" w:rsidP="006B3D63">
      <w:pPr>
        <w:autoSpaceDE w:val="0"/>
        <w:autoSpaceDN w:val="0"/>
        <w:adjustRightInd w:val="0"/>
        <w:spacing w:after="0" w:line="240" w:lineRule="auto"/>
        <w:ind w:firstLine="708"/>
        <w:jc w:val="both"/>
        <w:rPr>
          <w:rFonts w:asciiTheme="majorBidi" w:hAnsiTheme="majorBidi" w:cstheme="majorBidi"/>
          <w:sz w:val="24"/>
          <w:szCs w:val="24"/>
          <w:highlight w:val="white"/>
        </w:rPr>
      </w:pPr>
      <w:r w:rsidRPr="0012011F">
        <w:rPr>
          <w:rFonts w:asciiTheme="majorBidi" w:hAnsiTheme="majorBidi" w:cstheme="majorBidi"/>
          <w:sz w:val="24"/>
          <w:szCs w:val="24"/>
          <w:highlight w:val="white"/>
        </w:rPr>
        <w:t>Pour  atteindre  cet  objectif,  nous  nous  sommes  appuyés  sur  une  approche  expérimentale  et fonctionnelle, qui vont nous permettre de reconstituer la mémoire des gestes et la chaîne opératoire  de  la  perforation  d’une  part  et  les  fonctions  de  ces  « perles » d’autre  part. Le protocole expérimental a été exécuté sur une collection de coquilles marines de trois espèces à savoir : (</w:t>
      </w:r>
      <w:proofErr w:type="spellStart"/>
      <w:r w:rsidRPr="0012011F">
        <w:rPr>
          <w:rFonts w:asciiTheme="majorBidi" w:hAnsiTheme="majorBidi" w:cstheme="majorBidi"/>
          <w:i/>
          <w:iCs/>
          <w:sz w:val="24"/>
          <w:szCs w:val="24"/>
          <w:highlight w:val="white"/>
        </w:rPr>
        <w:t>Littorina</w:t>
      </w:r>
      <w:proofErr w:type="spellEnd"/>
      <w:r w:rsidRPr="0012011F">
        <w:rPr>
          <w:rFonts w:asciiTheme="majorBidi" w:hAnsiTheme="majorBidi" w:cstheme="majorBidi"/>
          <w:i/>
          <w:iCs/>
          <w:sz w:val="24"/>
          <w:szCs w:val="24"/>
          <w:highlight w:val="white"/>
        </w:rPr>
        <w:t xml:space="preserve"> </w:t>
      </w:r>
      <w:proofErr w:type="spellStart"/>
      <w:r w:rsidRPr="0012011F">
        <w:rPr>
          <w:rFonts w:asciiTheme="majorBidi" w:hAnsiTheme="majorBidi" w:cstheme="majorBidi"/>
          <w:i/>
          <w:iCs/>
          <w:sz w:val="24"/>
          <w:szCs w:val="24"/>
          <w:highlight w:val="white"/>
        </w:rPr>
        <w:t>obtusata</w:t>
      </w:r>
      <w:proofErr w:type="spellEnd"/>
      <w:r w:rsidRPr="0012011F">
        <w:rPr>
          <w:rFonts w:asciiTheme="majorBidi" w:hAnsiTheme="majorBidi" w:cstheme="majorBidi"/>
          <w:i/>
          <w:iCs/>
          <w:sz w:val="24"/>
          <w:szCs w:val="24"/>
          <w:highlight w:val="white"/>
        </w:rPr>
        <w:t xml:space="preserve">,  </w:t>
      </w:r>
      <w:proofErr w:type="spellStart"/>
      <w:r w:rsidRPr="0012011F">
        <w:rPr>
          <w:rFonts w:asciiTheme="majorBidi" w:hAnsiTheme="majorBidi" w:cstheme="majorBidi"/>
          <w:i/>
          <w:iCs/>
          <w:sz w:val="24"/>
          <w:szCs w:val="24"/>
          <w:highlight w:val="white"/>
        </w:rPr>
        <w:t>Trivia</w:t>
      </w:r>
      <w:proofErr w:type="spellEnd"/>
      <w:r w:rsidRPr="0012011F">
        <w:rPr>
          <w:rFonts w:asciiTheme="majorBidi" w:hAnsiTheme="majorBidi" w:cstheme="majorBidi"/>
          <w:i/>
          <w:iCs/>
          <w:sz w:val="24"/>
          <w:szCs w:val="24"/>
          <w:highlight w:val="white"/>
        </w:rPr>
        <w:t xml:space="preserve"> </w:t>
      </w:r>
      <w:proofErr w:type="spellStart"/>
      <w:r w:rsidRPr="0012011F">
        <w:rPr>
          <w:rFonts w:asciiTheme="majorBidi" w:hAnsiTheme="majorBidi" w:cstheme="majorBidi"/>
          <w:i/>
          <w:iCs/>
          <w:sz w:val="24"/>
          <w:szCs w:val="24"/>
          <w:highlight w:val="white"/>
        </w:rPr>
        <w:t>arctica</w:t>
      </w:r>
      <w:proofErr w:type="spellEnd"/>
      <w:r w:rsidRPr="0012011F">
        <w:rPr>
          <w:rFonts w:asciiTheme="majorBidi" w:hAnsiTheme="majorBidi" w:cstheme="majorBidi"/>
          <w:sz w:val="24"/>
          <w:szCs w:val="24"/>
          <w:highlight w:val="white"/>
        </w:rPr>
        <w:t xml:space="preserve">  et  </w:t>
      </w:r>
      <w:r w:rsidRPr="0012011F">
        <w:rPr>
          <w:rFonts w:asciiTheme="majorBidi" w:hAnsiTheme="majorBidi" w:cstheme="majorBidi"/>
          <w:i/>
          <w:iCs/>
          <w:sz w:val="24"/>
          <w:szCs w:val="24"/>
          <w:highlight w:val="white"/>
        </w:rPr>
        <w:t xml:space="preserve">Pecten  </w:t>
      </w:r>
      <w:proofErr w:type="spellStart"/>
      <w:r w:rsidRPr="0012011F">
        <w:rPr>
          <w:rFonts w:asciiTheme="majorBidi" w:hAnsiTheme="majorBidi" w:cstheme="majorBidi"/>
          <w:i/>
          <w:iCs/>
          <w:sz w:val="24"/>
          <w:szCs w:val="24"/>
          <w:highlight w:val="white"/>
        </w:rPr>
        <w:t>maximus</w:t>
      </w:r>
      <w:proofErr w:type="spellEnd"/>
      <w:r w:rsidRPr="0012011F">
        <w:rPr>
          <w:rFonts w:asciiTheme="majorBidi" w:hAnsiTheme="majorBidi" w:cstheme="majorBidi"/>
          <w:i/>
          <w:iCs/>
          <w:sz w:val="24"/>
          <w:szCs w:val="24"/>
          <w:highlight w:val="white"/>
        </w:rPr>
        <w:t xml:space="preserve"> </w:t>
      </w:r>
      <w:r w:rsidRPr="0012011F">
        <w:rPr>
          <w:rFonts w:asciiTheme="majorBidi" w:hAnsiTheme="majorBidi" w:cstheme="majorBidi"/>
          <w:sz w:val="24"/>
          <w:szCs w:val="24"/>
          <w:highlight w:val="white"/>
        </w:rPr>
        <w:t xml:space="preserve">) qui proviennent  de  la  région  de </w:t>
      </w:r>
      <w:proofErr w:type="spellStart"/>
      <w:r w:rsidRPr="0012011F">
        <w:rPr>
          <w:rFonts w:asciiTheme="majorBidi" w:hAnsiTheme="majorBidi" w:cstheme="majorBidi"/>
          <w:sz w:val="24"/>
          <w:szCs w:val="24"/>
          <w:highlight w:val="white"/>
        </w:rPr>
        <w:t>Témara</w:t>
      </w:r>
      <w:proofErr w:type="spellEnd"/>
      <w:r w:rsidRPr="0012011F">
        <w:rPr>
          <w:rFonts w:asciiTheme="majorBidi" w:hAnsiTheme="majorBidi" w:cstheme="majorBidi"/>
          <w:sz w:val="24"/>
          <w:szCs w:val="24"/>
          <w:highlight w:val="white"/>
        </w:rPr>
        <w:t>-</w:t>
      </w:r>
      <w:proofErr w:type="spellStart"/>
      <w:r w:rsidRPr="0012011F">
        <w:rPr>
          <w:rFonts w:asciiTheme="majorBidi" w:hAnsiTheme="majorBidi" w:cstheme="majorBidi"/>
          <w:sz w:val="24"/>
          <w:szCs w:val="24"/>
          <w:highlight w:val="white"/>
        </w:rPr>
        <w:t>Skhirat</w:t>
      </w:r>
      <w:proofErr w:type="spellEnd"/>
      <w:r w:rsidRPr="0012011F">
        <w:rPr>
          <w:rFonts w:asciiTheme="majorBidi" w:hAnsiTheme="majorBidi" w:cstheme="majorBidi"/>
          <w:sz w:val="24"/>
          <w:szCs w:val="24"/>
          <w:highlight w:val="white"/>
        </w:rPr>
        <w:t xml:space="preserve">,  plusieurs  techniques  de  perforation  ont  été  entreprises  afin  d’établir  une comparaison  entre  les  objets  expérimentaux  et  archéologiques,  et  de  vérifier  s’il  y  a  une filiation technologique entre les atériens et les </w:t>
      </w:r>
      <w:proofErr w:type="spellStart"/>
      <w:r w:rsidRPr="0012011F">
        <w:rPr>
          <w:rFonts w:asciiTheme="majorBidi" w:hAnsiTheme="majorBidi" w:cstheme="majorBidi"/>
          <w:sz w:val="24"/>
          <w:szCs w:val="24"/>
          <w:highlight w:val="white"/>
        </w:rPr>
        <w:t>ibéromaurusiens</w:t>
      </w:r>
      <w:proofErr w:type="spellEnd"/>
      <w:r w:rsidRPr="0012011F">
        <w:rPr>
          <w:rFonts w:asciiTheme="majorBidi" w:hAnsiTheme="majorBidi" w:cstheme="majorBidi"/>
          <w:sz w:val="24"/>
          <w:szCs w:val="24"/>
          <w:highlight w:val="white"/>
        </w:rPr>
        <w:t xml:space="preserve"> de la grotte d’El </w:t>
      </w:r>
      <w:proofErr w:type="spellStart"/>
      <w:r w:rsidRPr="0012011F">
        <w:rPr>
          <w:rFonts w:asciiTheme="majorBidi" w:hAnsiTheme="majorBidi" w:cstheme="majorBidi"/>
          <w:sz w:val="24"/>
          <w:szCs w:val="24"/>
          <w:highlight w:val="white"/>
        </w:rPr>
        <w:t>Khenzira</w:t>
      </w:r>
      <w:proofErr w:type="spellEnd"/>
      <w:r w:rsidRPr="0012011F">
        <w:rPr>
          <w:rFonts w:asciiTheme="majorBidi" w:hAnsiTheme="majorBidi" w:cstheme="majorBidi"/>
          <w:sz w:val="24"/>
          <w:szCs w:val="24"/>
          <w:highlight w:val="white"/>
        </w:rPr>
        <w:t xml:space="preserve"> I. L’approche  expérimentale  a  permis de fournir des  résultats  très  satisfaisants.  Elle  a  montré  les caractéristiques et les détails technologiques de chaque type de perforation. </w:t>
      </w:r>
    </w:p>
    <w:sectPr w:rsidR="005600B6" w:rsidRPr="0012011F" w:rsidSect="007C4776">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461"/>
    <w:rsid w:val="0012011F"/>
    <w:rsid w:val="00363192"/>
    <w:rsid w:val="00372559"/>
    <w:rsid w:val="00377A6B"/>
    <w:rsid w:val="004C3795"/>
    <w:rsid w:val="005600B6"/>
    <w:rsid w:val="00590F4E"/>
    <w:rsid w:val="00624E7C"/>
    <w:rsid w:val="006B3D63"/>
    <w:rsid w:val="007172BF"/>
    <w:rsid w:val="007900CD"/>
    <w:rsid w:val="00821461"/>
    <w:rsid w:val="00E7070B"/>
    <w:rsid w:val="00EF06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3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0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2020-04-29T00:41:00Z</dcterms:created>
  <dcterms:modified xsi:type="dcterms:W3CDTF">2020-04-29T00:41:00Z</dcterms:modified>
</cp:coreProperties>
</file>