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before="40" w:after="0"/>
        <w:jc w:val="center"/>
        <w:rPr>
          <w:rFonts w:ascii="Times New Roman" w:hAnsi="Times New Roman" w:eastAsia="" w:cs="Times New Roman"/>
          <w:b/>
          <w:b/>
          <w:color w:val="auto"/>
          <w:kern w:val="0"/>
          <w:sz w:val="26"/>
          <w:szCs w:val="26"/>
          <w:lang w:val="en-GB" w:eastAsia="en-US" w:bidi="ar-SA"/>
        </w:rPr>
      </w:pPr>
      <w:r>
        <w:rPr>
          <w:rFonts w:eastAsia="" w:cs="Times New Roman" w:ascii="Times New Roman" w:hAnsi="Times New Roman"/>
          <w:b/>
          <w:bCs/>
          <w:color w:val="auto"/>
          <w:kern w:val="0"/>
          <w:sz w:val="26"/>
          <w:szCs w:val="26"/>
          <w:lang w:val="en-GB" w:eastAsia="en-US" w:bidi="ar-SA"/>
        </w:rPr>
        <w:t>New research into the Bronze Age in the Guadalquivir valley</w:t>
      </w:r>
    </w:p>
    <w:p>
      <w:pPr>
        <w:pStyle w:val="Normal"/>
        <w:spacing w:before="240" w:after="160"/>
        <w:jc w:val="center"/>
        <w:rPr/>
      </w:pPr>
      <w:bookmarkStart w:id="0" w:name="__DdeLink__294_2697100778"/>
      <w:r>
        <w:rPr>
          <w:rFonts w:cs="Times New Roman" w:ascii="Times New Roman" w:hAnsi="Times New Roman"/>
          <w:szCs w:val="20"/>
          <w:lang w:val="en-GB"/>
        </w:rPr>
        <w:t>Martin Bartelheim*, Döbereiner Chala Aldana, Marta Díaz-Zorita Bonilla</w:t>
      </w:r>
      <w:bookmarkEnd w:id="0"/>
    </w:p>
    <w:p>
      <w:pPr>
        <w:pStyle w:val="Heading1"/>
        <w:shd w:val="clear" w:color="auto" w:fill="FFFFFF"/>
        <w:spacing w:beforeAutospacing="0" w:before="0" w:afterAutospacing="0" w:after="0"/>
        <w:jc w:val="center"/>
        <w:rPr>
          <w:b w:val="false"/>
          <w:b w:val="false"/>
          <w:bCs w:val="false"/>
        </w:rPr>
      </w:pPr>
      <w:r>
        <w:rPr>
          <w:b w:val="false"/>
          <w:bCs w:val="false"/>
          <w:sz w:val="20"/>
          <w:szCs w:val="20"/>
        </w:rPr>
        <w:t>Institut für Ur- und Frühgeschichte und Archäologie des Mittelalters</w:t>
      </w:r>
    </w:p>
    <w:p>
      <w:pPr>
        <w:pStyle w:val="NormalWeb"/>
        <w:shd w:val="clear" w:color="auto" w:fill="FFFFFF"/>
        <w:spacing w:beforeAutospacing="0" w:before="0" w:afterAutospacing="0" w:after="0"/>
        <w:jc w:val="center"/>
        <w:rPr/>
      </w:pPr>
      <w:r>
        <w:rPr>
          <w:rFonts w:cs="Times New Roman"/>
          <w:sz w:val="20"/>
          <w:szCs w:val="20"/>
          <w:lang w:val="en-GB"/>
        </w:rPr>
        <w:t>Eberhard-Karls-Universität Tübingen, Schloss Hohentübingen, D-72070 Tübingen</w:t>
      </w:r>
    </w:p>
    <w:p>
      <w:pPr>
        <w:pStyle w:val="NormalWeb"/>
        <w:shd w:val="clear" w:color="auto" w:fill="FFFFFF"/>
        <w:spacing w:beforeAutospacing="0" w:before="0" w:afterAutospacing="0" w:after="0"/>
        <w:jc w:val="center"/>
        <w:rPr>
          <w:rFonts w:cs="Times New Roman"/>
          <w:sz w:val="20"/>
          <w:szCs w:val="20"/>
          <w:lang w:val="en-GB"/>
        </w:rPr>
      </w:pPr>
      <w:r>
        <w:rPr/>
      </w:r>
    </w:p>
    <w:p>
      <w:pPr>
        <w:pStyle w:val="NormalWeb"/>
        <w:shd w:val="clear" w:color="auto" w:fill="FFFFFF"/>
        <w:spacing w:beforeAutospacing="0" w:before="0" w:afterAutospacing="0" w:after="0"/>
        <w:jc w:val="center"/>
        <w:rPr>
          <w:sz w:val="20"/>
          <w:szCs w:val="20"/>
        </w:rPr>
      </w:pPr>
      <w:r>
        <w:rPr>
          <w:sz w:val="20"/>
          <w:szCs w:val="20"/>
        </w:rPr>
      </w:r>
    </w:p>
    <w:p>
      <w:pPr>
        <w:pStyle w:val="NormalWeb"/>
        <w:shd w:val="clear" w:color="auto" w:fill="FFFFFF"/>
        <w:spacing w:beforeAutospacing="0" w:before="0" w:afterAutospacing="0" w:after="0"/>
        <w:jc w:val="center"/>
        <w:rPr/>
      </w:pPr>
      <w:r>
        <w:rPr>
          <w:b/>
          <w:sz w:val="22"/>
          <w:szCs w:val="20"/>
        </w:rPr>
        <w:t>Abstract</w:t>
      </w:r>
    </w:p>
    <w:p>
      <w:pPr>
        <w:pStyle w:val="Normal"/>
        <w:jc w:val="both"/>
        <w:rPr/>
      </w:pPr>
      <w:r>
        <w:rPr>
          <w:rFonts w:eastAsia="Calibri" w:cs="Times New Roman" w:ascii="Times New Roman" w:hAnsi="Times New Roman" w:eastAsiaTheme="minorHAnsi"/>
          <w:color w:val="auto"/>
          <w:kern w:val="0"/>
          <w:sz w:val="22"/>
          <w:szCs w:val="22"/>
          <w:lang w:val="en-GB" w:eastAsia="en-US" w:bidi="ar-SA"/>
        </w:rPr>
        <w:t xml:space="preserve">The lower Guadalquivir valley is one of the historical hotspots of the Mediterranean region. Favoured above all by a mild climate, good agricultural conditions, large deposits of raw materials in the immediate vicinity and a convenient location, it </w:t>
      </w:r>
      <w:bookmarkStart w:id="1" w:name="_GoBack"/>
      <w:bookmarkEnd w:id="1"/>
      <w:r>
        <w:rPr>
          <w:rFonts w:eastAsia="Calibri" w:cs="Times New Roman" w:ascii="Times New Roman" w:hAnsi="Times New Roman" w:eastAsiaTheme="minorHAnsi"/>
          <w:color w:val="auto"/>
          <w:kern w:val="0"/>
          <w:sz w:val="22"/>
          <w:szCs w:val="22"/>
          <w:lang w:val="en-GB" w:eastAsia="en-US" w:bidi="ar-SA"/>
        </w:rPr>
        <w:t>has been one of the economic and political centres of the Iberian Peninsula for several millennia. Time and again, the region's advantages attracted external interests, including above all the Phoenicians, Carthaginians, Romans and Arabs. Despite the attention it has always received, relatively little is known about the early period of this cultural region in particular. Since 2013, research on the Bronze A</w:t>
      </w:r>
      <w:r>
        <w:rPr>
          <w:rFonts w:cs="Times New Roman" w:ascii="Times New Roman" w:hAnsi="Times New Roman"/>
          <w:lang w:val="en-GB" w:eastAsia="en-US" w:bidi="ar-SA"/>
        </w:rPr>
        <w:t>ge (2nd millennium BC) has been undertaken at various sites in the Seville area, with interdisciplinary teams from the Universities of Tübingen and Seville as part of the Collaborative Research Centre 1070 Resource Cultures. The aim was to record the genesis of the landscape in connection with the use of resources as the basis for the functioning of the societies there. The surveys, excavations and scientific investigations carried out for this purpose have yielded promising results for a better understanding of the course of relevant developments.</w:t>
      </w:r>
    </w:p>
    <w:p>
      <w:pPr>
        <w:pStyle w:val="Heading2"/>
        <w:jc w:val="both"/>
        <w:rPr>
          <w:lang w:val="en-GB" w:eastAsia="en-US" w:bidi="ar-SA"/>
        </w:rPr>
      </w:pPr>
      <w:r>
        <w:rPr>
          <w:rFonts w:cs="Times New Roman" w:ascii="Times New Roman" w:hAnsi="Times New Roman"/>
          <w:b/>
          <w:color w:val="auto"/>
          <w:sz w:val="22"/>
          <w:szCs w:val="22"/>
          <w:lang w:val="en-GB" w:eastAsia="en-US" w:bidi="ar-SA"/>
        </w:rPr>
        <w:t>Keywords</w:t>
      </w:r>
    </w:p>
    <w:p>
      <w:pPr>
        <w:pStyle w:val="Normal"/>
        <w:spacing w:before="240" w:after="160"/>
        <w:jc w:val="both"/>
        <w:rPr/>
      </w:pPr>
      <w:r>
        <w:rPr>
          <w:rFonts w:cs="Times New Roman" w:ascii="Times New Roman" w:hAnsi="Times New Roman"/>
          <w:lang w:val="en-GB" w:eastAsia="en-US" w:bidi="ar-SA"/>
        </w:rPr>
        <w:t xml:space="preserve">Bronze Age, Iberia, Guadalquivir, landscape, resources </w:t>
      </w:r>
    </w:p>
    <w:p>
      <w:pPr>
        <w:pStyle w:val="Normal"/>
        <w:spacing w:before="240" w:after="160"/>
        <w:jc w:val="both"/>
        <w:rPr/>
      </w:pPr>
      <w:r>
        <w:rPr>
          <w:rFonts w:cs="Times New Roman" w:ascii="Times New Roman" w:hAnsi="Times New Roman"/>
          <w:lang w:val="en-GB" w:eastAsia="en-US" w:bidi="ar-SA"/>
        </w:rPr>
        <w:t>* Speaker</w:t>
      </w:r>
    </w:p>
    <w:p>
      <w:pPr>
        <w:pStyle w:val="Normal"/>
        <w:spacing w:before="240" w:after="160"/>
        <w:jc w:val="both"/>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Calibri Light">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a-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a-E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700d3"/>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Heading1">
    <w:name w:val="Heading 1"/>
    <w:basedOn w:val="Heading"/>
    <w:qFormat/>
    <w:pPr>
      <w:spacing w:before="240" w:after="120"/>
      <w:outlineLvl w:val="0"/>
    </w:pPr>
    <w:rPr>
      <w:rFonts w:ascii="Liberation Serif" w:hAnsi="Liberation Serif" w:eastAsia="DejaVu Sans" w:cs="DejaVu Sans"/>
      <w:b/>
      <w:bCs/>
      <w:sz w:val="48"/>
      <w:szCs w:val="48"/>
    </w:rPr>
  </w:style>
  <w:style w:type="paragraph" w:styleId="Heading2">
    <w:name w:val="Heading 2"/>
    <w:basedOn w:val="Normal"/>
    <w:next w:val="Normal"/>
    <w:link w:val="Ttol2Car"/>
    <w:uiPriority w:val="9"/>
    <w:unhideWhenUsed/>
    <w:qFormat/>
    <w:rsid w:val="007e4fb4"/>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character" w:styleId="DefaultParagraphFont" w:default="1">
    <w:name w:val="Default Paragraph Font"/>
    <w:uiPriority w:val="1"/>
    <w:semiHidden/>
    <w:unhideWhenUsed/>
    <w:qFormat/>
    <w:rPr/>
  </w:style>
  <w:style w:type="character" w:styleId="SubttolCar" w:customStyle="1">
    <w:name w:val="Subtítol Car"/>
    <w:basedOn w:val="DefaultParagraphFont"/>
    <w:link w:val="Subttol"/>
    <w:uiPriority w:val="11"/>
    <w:qFormat/>
    <w:rsid w:val="00b700d3"/>
    <w:rPr>
      <w:rFonts w:eastAsia="" w:eastAsiaTheme="minorEastAsia"/>
      <w:color w:val="5A5A5A" w:themeColor="text1" w:themeTint="a5"/>
      <w:spacing w:val="15"/>
    </w:rPr>
  </w:style>
  <w:style w:type="character" w:styleId="PlaceholderText">
    <w:name w:val="Placeholder Text"/>
    <w:basedOn w:val="DefaultParagraphFont"/>
    <w:uiPriority w:val="99"/>
    <w:semiHidden/>
    <w:qFormat/>
    <w:rsid w:val="00b700d3"/>
    <w:rPr>
      <w:color w:val="808080"/>
    </w:rPr>
  </w:style>
  <w:style w:type="character" w:styleId="Ttol2Car" w:customStyle="1">
    <w:name w:val="Títol 2 Car"/>
    <w:basedOn w:val="DefaultParagraphFont"/>
    <w:link w:val="Ttol2"/>
    <w:uiPriority w:val="9"/>
    <w:qFormat/>
    <w:rsid w:val="007e4fb4"/>
    <w:rPr>
      <w:rFonts w:ascii="Calibri Light" w:hAnsi="Calibri Light" w:eastAsia="" w:cs="" w:asciiTheme="majorHAnsi" w:cstheme="majorBidi" w:eastAsiaTheme="majorEastAsia" w:hAnsiTheme="majorHAnsi"/>
      <w:color w:val="2E74B5" w:themeColor="accent1" w:themeShade="bf"/>
      <w:sz w:val="26"/>
      <w:szCs w:val="26"/>
    </w:rPr>
  </w:style>
  <w:style w:type="character" w:styleId="ListLabel1">
    <w:name w:val="ListLabel 1"/>
    <w:qFormat/>
    <w:rPr>
      <w:rFonts w:cs="Times New Roman"/>
      <w:sz w:val="24"/>
    </w:rPr>
  </w:style>
  <w:style w:type="character" w:styleId="ListLabel2">
    <w:name w:val="ListLabel 2"/>
    <w:qFormat/>
    <w:rPr>
      <w:rFonts w:cs="Times New Roman"/>
      <w:sz w:val="24"/>
    </w:rPr>
  </w:style>
  <w:style w:type="character" w:styleId="ListLabel3">
    <w:name w:val="ListLabel 3"/>
    <w:qFormat/>
    <w:rPr>
      <w:rFonts w:cs="Times New Roman"/>
      <w:sz w:val="24"/>
    </w:rPr>
  </w:style>
  <w:style w:type="character" w:styleId="ListLabel4">
    <w:name w:val="ListLabel 4"/>
    <w:qFormat/>
    <w:rPr>
      <w:rFonts w:eastAsia="Calibri" w:cs="Times New Roman"/>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Calibri" w:cs="Times New Roman"/>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unhideWhenUsed/>
    <w:qFormat/>
    <w:rsid w:val="00b700d3"/>
    <w:pPr>
      <w:spacing w:lineRule="auto" w:line="240" w:beforeAutospacing="1" w:afterAutospacing="1"/>
    </w:pPr>
    <w:rPr>
      <w:rFonts w:ascii="Times New Roman" w:hAnsi="Times New Roman" w:eastAsia="Times New Roman" w:cs="Times New Roman"/>
      <w:sz w:val="24"/>
      <w:szCs w:val="24"/>
      <w:lang w:eastAsia="ca-ES"/>
    </w:rPr>
  </w:style>
  <w:style w:type="paragraph" w:styleId="Subtitle">
    <w:name w:val="Subtitle"/>
    <w:basedOn w:val="Normal"/>
    <w:next w:val="Normal"/>
    <w:link w:val="SubttolCar"/>
    <w:uiPriority w:val="11"/>
    <w:qFormat/>
    <w:rsid w:val="00b700d3"/>
    <w:pPr/>
    <w:rPr>
      <w:rFonts w:eastAsia="" w:eastAsiaTheme="minorEastAsia"/>
      <w:color w:val="5A5A5A" w:themeColor="text1" w:themeTint="a5"/>
      <w:spacing w:val="15"/>
    </w:rPr>
  </w:style>
  <w:style w:type="paragraph" w:styleId="ListParagraph">
    <w:name w:val="List Paragraph"/>
    <w:basedOn w:val="Normal"/>
    <w:uiPriority w:val="34"/>
    <w:qFormat/>
    <w:rsid w:val="00cc5bca"/>
    <w:pPr>
      <w:spacing w:before="0" w:after="160"/>
      <w:ind w:left="720" w:hanging="0"/>
      <w:contextualSpacing/>
    </w:pPr>
    <w:rPr/>
  </w:style>
  <w:style w:type="numbering" w:styleId="NoList" w:default="1">
    <w:name w:val="No List"/>
    <w:uiPriority w:val="99"/>
    <w:semiHidden/>
    <w:unhideWhenUsed/>
    <w:qFormat/>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LibreOffice/6.0.7.3$Linux_X86_64 LibreOffice_project/00m0$Build-3</Application>
  <Pages>1</Pages>
  <Words>228</Words>
  <Characters>1346</Characters>
  <CharactersWithSpaces>1566</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2021-05-23T09:15:00Z</dcterms:created>
  <dc:creator>PC</dc:creator>
  <dc:description/>
  <dc:language>en-GB</dc:language>
  <cp:lastModifiedBy/>
  <dcterms:modified xsi:type="dcterms:W3CDTF">2021-05-25T18:20:57Z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