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40" w:after="0"/>
        <w:jc w:val="center"/>
        <w:rPr/>
      </w:pPr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GB" w:eastAsia="en-US" w:bidi="ar-SA"/>
        </w:rPr>
        <w:t xml:space="preserve">The painted ceramics from the Chalcolithic mega-site of Valencina de la Concepción (Seville) and their possible relation with </w:t>
      </w:r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GB" w:eastAsia="en-US" w:bidi="ar-SA"/>
        </w:rPr>
        <w:t>n</w:t>
      </w:r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GB" w:eastAsia="en-US" w:bidi="ar-SA"/>
        </w:rPr>
        <w:t>orthern</w:t>
      </w:r>
      <w:bookmarkStart w:id="0" w:name="_GoBack1"/>
      <w:bookmarkEnd w:id="0"/>
      <w:r>
        <w:rPr>
          <w:rFonts w:eastAsia="" w:cs="Times New Roman" w:ascii="Times New Roman" w:hAnsi="Times New Roman"/>
          <w:b/>
          <w:bCs/>
          <w:color w:val="auto"/>
          <w:kern w:val="0"/>
          <w:sz w:val="24"/>
          <w:szCs w:val="24"/>
          <w:lang w:val="en-GB" w:eastAsia="en-US" w:bidi="ar-SA"/>
        </w:rPr>
        <w:t xml:space="preserve"> Morocco</w:t>
      </w:r>
    </w:p>
    <w:p>
      <w:pPr>
        <w:pStyle w:val="Normal"/>
        <w:spacing w:before="240" w:after="160"/>
        <w:jc w:val="center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lang w:val="en-GB" w:eastAsia="en-US" w:bidi="ar-SA"/>
        </w:rPr>
        <w:t>Lorena Garvin*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vertAlign w:val="superscript"/>
          <w:lang w:val="en-GB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lang w:val="en-GB" w:eastAsia="en-US" w:bidi="ar-SA"/>
        </w:rPr>
        <w:t>, Juan Manuel Vargas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vertAlign w:val="superscript"/>
          <w:lang w:val="en-GB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lang w:val="en-GB" w:eastAsia="en-US" w:bidi="ar-SA"/>
        </w:rPr>
        <w:t>, Alfredo Mederos Martín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vertAlign w:val="superscript"/>
          <w:lang w:val="en-GB" w:eastAsia="en-US" w:bidi="ar-SA"/>
        </w:rPr>
        <w:t xml:space="preserve">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lang w:val="en-GB" w:eastAsia="en-US" w:bidi="ar-SA"/>
        </w:rPr>
        <w:t>, Thomas X. Schuhmacher</w:t>
      </w:r>
      <w:bookmarkStart w:id="1" w:name="__DdeLink__294_2697100778"/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0"/>
          <w:vertAlign w:val="superscript"/>
          <w:lang w:val="en-GB" w:eastAsia="en-US" w:bidi="ar-SA"/>
        </w:rPr>
        <w:t>3</w:t>
      </w:r>
      <w:bookmarkEnd w:id="1"/>
    </w:p>
    <w:p>
      <w:pPr>
        <w:pStyle w:val="Heading1"/>
        <w:shd w:val="clear" w:color="auto" w:fill="FFFFFF"/>
        <w:spacing w:beforeAutospacing="0" w:before="0" w:afterAutospacing="0" w:after="0"/>
        <w:jc w:val="center"/>
        <w:rPr/>
      </w:pPr>
      <w:r>
        <w:rPr>
          <w:b w:val="false"/>
          <w:bCs w:val="false"/>
          <w:sz w:val="20"/>
          <w:szCs w:val="20"/>
        </w:rPr>
        <w:t>1 Universidad Autónoma de Madrid, Departamento de Prehistoria y Arqueología, Ciudad Universitaria de Cantoblanco, E-28049 Madrid</w:t>
      </w:r>
    </w:p>
    <w:p>
      <w:pPr>
        <w:pStyle w:val="Heading1"/>
        <w:shd w:val="clear" w:color="auto" w:fill="FFFFFF"/>
        <w:spacing w:beforeAutospacing="0" w:before="0" w:afterAutospacing="0" w:after="0"/>
        <w:jc w:val="center"/>
        <w:rPr/>
      </w:pPr>
      <w:r>
        <w:rPr>
          <w:b w:val="false"/>
          <w:bCs w:val="false"/>
          <w:sz w:val="20"/>
          <w:szCs w:val="20"/>
        </w:rPr>
        <w:t>2 Museo de Valencina, Servicio Municipal de Arqueología, Plaza España 8, E-41907 Valencina de la Concepción</w:t>
      </w:r>
    </w:p>
    <w:p>
      <w:pPr>
        <w:pStyle w:val="Heading1"/>
        <w:shd w:val="clear" w:color="auto" w:fill="FFFFFF"/>
        <w:spacing w:beforeAutospacing="0" w:before="0" w:afterAutospacing="0" w:after="0"/>
        <w:jc w:val="center"/>
        <w:rPr/>
      </w:pPr>
      <w:r>
        <w:rPr>
          <w:b w:val="false"/>
          <w:bCs w:val="false"/>
          <w:sz w:val="20"/>
          <w:szCs w:val="20"/>
        </w:rPr>
        <w:t xml:space="preserve">3 Deutsches Archäologisches Institut, </w:t>
      </w:r>
      <w:r>
        <w:rPr>
          <w:b w:val="false"/>
          <w:bCs w:val="false"/>
          <w:sz w:val="20"/>
          <w:szCs w:val="20"/>
        </w:rPr>
        <w:t>Serrano 159</w:t>
      </w:r>
      <w:r>
        <w:rPr>
          <w:rFonts w:eastAsia="DejaVu Sans" w:cs="DejaVu Sans"/>
          <w:b w:val="false"/>
          <w:bCs w:val="false"/>
          <w:color w:val="auto"/>
          <w:kern w:val="0"/>
          <w:sz w:val="20"/>
          <w:szCs w:val="20"/>
          <w:lang w:val="fr-FR" w:eastAsia="en-US" w:bidi="ar-SA"/>
        </w:rPr>
        <w:t xml:space="preserve">, E-28002 Madrid </w:t>
      </w:r>
    </w:p>
    <w:p>
      <w:pPr>
        <w:pStyle w:val="Heading1"/>
        <w:shd w:val="clear" w:color="auto" w:fill="FFFFFF"/>
        <w:spacing w:beforeAutospacing="0" w:before="0" w:afterAutospacing="0" w:after="0"/>
        <w:jc w:val="center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sz w:val="22"/>
          <w:szCs w:val="20"/>
        </w:rPr>
        <w:t>Abstract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Ceramics with geometric decoration painted in black or red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have been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known for a quite long time for the Chalcolithic of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the 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outhern Iberian Peninsula,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b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ut the provenance and dating of this type of ceramics has been heavily d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ebated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. Now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this type of pottery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seems to be accepted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as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a highly appreciated local product, appearing not only in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funerary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contexts but also in settlements. The number of known items f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rom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w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estern Andalu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ia, quite small in comparison to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astern Andalu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ia,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has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now significantly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increased, thanks to the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rescue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excavation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undertaken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prior to the construction of the new public library in the Chalcolithic mega-site of Valencina de la Concepción (Seville), where they appear in significant number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 and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showing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diversity of decorative motifs. We will present these ceramics, their context and chronology as well as the possible connections with the fragments excavated in the 1950s by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 xml:space="preserve">M.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Tarradell in the cave of Gar Cahal (Morocco).</w:t>
      </w:r>
    </w:p>
    <w:p>
      <w:pPr>
        <w:pStyle w:val="Heading2"/>
        <w:jc w:val="both"/>
        <w:rPr>
          <w:lang w:val="en-GB" w:eastAsia="en-US" w:bidi="ar-SA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  <w:lang w:val="en-GB" w:eastAsia="en-US" w:bidi="ar-SA"/>
        </w:rPr>
        <w:t>Keywords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>Calcolithic</w:t>
      </w:r>
      <w:r>
        <w:rPr>
          <w:rFonts w:cs="Times New Roman" w:ascii="Times New Roman" w:hAnsi="Times New Roman"/>
          <w:lang w:val="en-GB" w:eastAsia="en-US" w:bidi="ar-SA"/>
        </w:rPr>
        <w:t xml:space="preserve">, Iberia, </w:t>
      </w:r>
      <w:r>
        <w:rPr>
          <w:rFonts w:cs="Times New Roman" w:ascii="Times New Roman" w:hAnsi="Times New Roman"/>
          <w:lang w:val="en-GB" w:eastAsia="en-US" w:bidi="ar-SA"/>
        </w:rPr>
        <w:t>painted pottery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Valencina de la Concepción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Gar Cahal</w:t>
      </w:r>
      <w:r>
        <w:rPr>
          <w:rFonts w:cs="Times New Roman" w:ascii="Times New Roman" w:hAnsi="Times New Roman"/>
          <w:lang w:val="en-GB" w:eastAsia="en-US" w:bidi="ar-SA"/>
        </w:rPr>
        <w:t xml:space="preserve"> 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>* Speaker</w:t>
      </w:r>
    </w:p>
    <w:p>
      <w:pPr>
        <w:pStyle w:val="Normal"/>
        <w:spacing w:before="24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00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Heading2">
    <w:name w:val="Heading 2"/>
    <w:basedOn w:val="Normal"/>
    <w:next w:val="Normal"/>
    <w:link w:val="Ttol2Car"/>
    <w:uiPriority w:val="9"/>
    <w:unhideWhenUsed/>
    <w:qFormat/>
    <w:rsid w:val="007e4f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olCar" w:customStyle="1">
    <w:name w:val="Subtítol Car"/>
    <w:basedOn w:val="DefaultParagraphFont"/>
    <w:link w:val="Subttol"/>
    <w:uiPriority w:val="11"/>
    <w:qFormat/>
    <w:rsid w:val="00b700d3"/>
    <w:rPr>
      <w:rFonts w:eastAsia=""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sid w:val="00b700d3"/>
    <w:rPr>
      <w:color w:val="808080"/>
    </w:rPr>
  </w:style>
  <w:style w:type="character" w:styleId="Ttol2Car" w:customStyle="1">
    <w:name w:val="Títol 2 Car"/>
    <w:basedOn w:val="DefaultParagraphFont"/>
    <w:link w:val="Ttol2"/>
    <w:uiPriority w:val="9"/>
    <w:qFormat/>
    <w:rsid w:val="007e4f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  <w:sz w:val="24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700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Subtitle">
    <w:name w:val="Subtitle"/>
    <w:basedOn w:val="Normal"/>
    <w:next w:val="Normal"/>
    <w:link w:val="SubttolCar"/>
    <w:uiPriority w:val="11"/>
    <w:qFormat/>
    <w:rsid w:val="00b700d3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c5b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LibreOffice/6.0.7.3$Linux_X86_64 LibreOffice_project/00m0$Build-3</Application>
  <Pages>1</Pages>
  <Words>238</Words>
  <Characters>1356</Characters>
  <CharactersWithSpaces>1586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2021-05-23T09:15:00Z</dcterms:created>
  <dc:creator>PC</dc:creator>
  <dc:description/>
  <dc:language>en-GB</dc:language>
  <cp:lastModifiedBy/>
  <dcterms:modified xsi:type="dcterms:W3CDTF">2021-05-25T18:53:18Z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