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D5EE" w14:textId="22F99C7D" w:rsidR="00371F28" w:rsidRPr="00371F28" w:rsidRDefault="00371F28" w:rsidP="00371F2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Plant </w:t>
      </w:r>
      <w:r w:rsidR="00E707D7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 xml:space="preserve">ax </w:t>
      </w:r>
      <w:r w:rsidR="00E707D7"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>iomarkers</w:t>
      </w:r>
      <w:r w:rsidR="00E707D7">
        <w:rPr>
          <w:rFonts w:ascii="Times New Roman" w:hAnsi="Times New Roman"/>
          <w:b/>
          <w:bCs/>
        </w:rPr>
        <w:t xml:space="preserve"> reveal climatic and ecological context of high-altitude adaptations across the MSA-to-LSA transition in </w:t>
      </w:r>
      <w:r>
        <w:rPr>
          <w:rFonts w:ascii="Times New Roman" w:hAnsi="Times New Roman"/>
          <w:b/>
          <w:bCs/>
        </w:rPr>
        <w:t xml:space="preserve">Lesotho, </w:t>
      </w:r>
      <w:r w:rsidR="00B814F8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outhern Africa</w:t>
      </w:r>
    </w:p>
    <w:p w14:paraId="7D022137" w14:textId="77777777" w:rsidR="00371F28" w:rsidRDefault="00371F28" w:rsidP="00371F28">
      <w:pPr>
        <w:spacing w:line="480" w:lineRule="auto"/>
        <w:rPr>
          <w:rFonts w:ascii="Times New Roman" w:hAnsi="Times New Roman"/>
          <w:b/>
          <w:bCs/>
        </w:rPr>
      </w:pPr>
    </w:p>
    <w:p w14:paraId="008AF715" w14:textId="77777777" w:rsidR="00371F28" w:rsidRPr="00371F28" w:rsidRDefault="00371F28" w:rsidP="00371F28">
      <w:pPr>
        <w:rPr>
          <w:rFonts w:ascii="Times New Roman" w:hAnsi="Times New Roman"/>
        </w:rPr>
      </w:pPr>
      <w:r w:rsidRPr="00371F28">
        <w:rPr>
          <w:rFonts w:ascii="Times New Roman" w:hAnsi="Times New Roman"/>
        </w:rPr>
        <w:t>Robert Patalano</w:t>
      </w:r>
      <w:r w:rsidRPr="00371F28">
        <w:rPr>
          <w:rFonts w:ascii="Times New Roman" w:hAnsi="Times New Roman"/>
          <w:vertAlign w:val="superscript"/>
        </w:rPr>
        <w:t>1*</w:t>
      </w:r>
      <w:r w:rsidRPr="00371F28">
        <w:rPr>
          <w:rFonts w:ascii="Times New Roman" w:hAnsi="Times New Roman"/>
        </w:rPr>
        <w:t>, Brian A. Stewart</w:t>
      </w:r>
      <w:r w:rsidRPr="00371F28">
        <w:rPr>
          <w:rFonts w:ascii="Times New Roman" w:hAnsi="Times New Roman"/>
          <w:vertAlign w:val="superscript"/>
        </w:rPr>
        <w:t>2,3*</w:t>
      </w:r>
      <w:r w:rsidRPr="00371F28">
        <w:rPr>
          <w:rFonts w:ascii="Times New Roman" w:hAnsi="Times New Roman"/>
        </w:rPr>
        <w:t>, Sara Marzo</w:t>
      </w:r>
      <w:r w:rsidRPr="00371F28">
        <w:rPr>
          <w:rFonts w:ascii="Times New Roman" w:hAnsi="Times New Roman"/>
          <w:vertAlign w:val="superscript"/>
        </w:rPr>
        <w:t>1,4</w:t>
      </w:r>
      <w:r w:rsidRPr="00371F28">
        <w:rPr>
          <w:rFonts w:ascii="Times New Roman" w:hAnsi="Times New Roman"/>
        </w:rPr>
        <w:t>, Mary Lucas</w:t>
      </w:r>
      <w:r w:rsidRPr="00371F28">
        <w:rPr>
          <w:rFonts w:ascii="Times New Roman" w:hAnsi="Times New Roman"/>
          <w:vertAlign w:val="superscript"/>
        </w:rPr>
        <w:t>1</w:t>
      </w:r>
      <w:r w:rsidRPr="00371F28">
        <w:rPr>
          <w:rFonts w:ascii="Times New Roman" w:hAnsi="Times New Roman"/>
        </w:rPr>
        <w:t>, Jana Ilgner</w:t>
      </w:r>
      <w:r w:rsidRPr="00371F28">
        <w:rPr>
          <w:rFonts w:ascii="Times New Roman" w:hAnsi="Times New Roman"/>
          <w:vertAlign w:val="superscript"/>
        </w:rPr>
        <w:t>1</w:t>
      </w:r>
      <w:r w:rsidRPr="00371F28">
        <w:rPr>
          <w:rFonts w:ascii="Times New Roman" w:hAnsi="Times New Roman"/>
        </w:rPr>
        <w:t>, Sam Challis</w:t>
      </w:r>
      <w:r w:rsidRPr="00371F28">
        <w:rPr>
          <w:rFonts w:ascii="Times New Roman" w:hAnsi="Times New Roman"/>
          <w:vertAlign w:val="superscript"/>
        </w:rPr>
        <w:t>3</w:t>
      </w:r>
      <w:r w:rsidRPr="00371F28">
        <w:rPr>
          <w:rFonts w:ascii="Times New Roman" w:hAnsi="Times New Roman"/>
        </w:rPr>
        <w:t>, Kyra R. Pazan</w:t>
      </w:r>
      <w:r w:rsidRPr="00371F28">
        <w:rPr>
          <w:rFonts w:ascii="Times New Roman" w:hAnsi="Times New Roman"/>
          <w:vertAlign w:val="superscript"/>
        </w:rPr>
        <w:t>2</w:t>
      </w:r>
      <w:r w:rsidRPr="00371F28">
        <w:rPr>
          <w:rFonts w:ascii="Times New Roman" w:hAnsi="Times New Roman"/>
        </w:rPr>
        <w:t xml:space="preserve">, </w:t>
      </w:r>
      <w:proofErr w:type="spellStart"/>
      <w:r w:rsidRPr="00371F28">
        <w:rPr>
          <w:rFonts w:ascii="Times New Roman" w:hAnsi="Times New Roman"/>
        </w:rPr>
        <w:t>Rethabile</w:t>
      </w:r>
      <w:proofErr w:type="spellEnd"/>
      <w:r w:rsidRPr="00371F28">
        <w:rPr>
          <w:rFonts w:ascii="Times New Roman" w:hAnsi="Times New Roman"/>
        </w:rPr>
        <w:t xml:space="preserve"> Mokhachane</w:t>
      </w:r>
      <w:r w:rsidRPr="00371F28">
        <w:rPr>
          <w:rFonts w:ascii="Times New Roman" w:hAnsi="Times New Roman"/>
          <w:vertAlign w:val="superscript"/>
        </w:rPr>
        <w:t>3</w:t>
      </w:r>
      <w:r w:rsidRPr="00371F28">
        <w:rPr>
          <w:rFonts w:ascii="Times New Roman" w:hAnsi="Times New Roman"/>
        </w:rPr>
        <w:t>, Patrick Roberts</w:t>
      </w:r>
      <w:r w:rsidRPr="00371F28">
        <w:rPr>
          <w:rFonts w:ascii="Times New Roman" w:hAnsi="Times New Roman"/>
          <w:vertAlign w:val="superscript"/>
        </w:rPr>
        <w:t>1,5,6*</w:t>
      </w:r>
    </w:p>
    <w:p w14:paraId="6E35978D" w14:textId="77777777" w:rsidR="00371F28" w:rsidRPr="00371F28" w:rsidRDefault="00371F28" w:rsidP="00371F28">
      <w:pPr>
        <w:rPr>
          <w:rFonts w:ascii="Times New Roman" w:hAnsi="Times New Roman"/>
        </w:rPr>
      </w:pPr>
    </w:p>
    <w:p w14:paraId="4409D795" w14:textId="724D1BA1" w:rsidR="00371F28" w:rsidRPr="00371F28" w:rsidRDefault="00371F28" w:rsidP="00371F28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1</w:t>
      </w:r>
      <w:r w:rsidR="007C5EC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>Department of Archaeology, Max Planck Institute for the Science of Human History, Jena, Germany</w:t>
      </w:r>
    </w:p>
    <w:p w14:paraId="48A04D8A" w14:textId="1329DFE2" w:rsidR="00371F28" w:rsidRPr="00371F28" w:rsidRDefault="00371F28" w:rsidP="00371F28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2</w:t>
      </w:r>
      <w:r w:rsidR="007C5EC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 xml:space="preserve">Department of Anthropology and Museum of Anthropological Archaeology, University of Michigan, Ann </w:t>
      </w:r>
      <w:proofErr w:type="spellStart"/>
      <w:r w:rsidRPr="00371F28">
        <w:rPr>
          <w:rFonts w:ascii="Times New Roman" w:hAnsi="Times New Roman"/>
          <w:sz w:val="20"/>
          <w:szCs w:val="20"/>
        </w:rPr>
        <w:t>Arbor</w:t>
      </w:r>
      <w:proofErr w:type="spellEnd"/>
      <w:r w:rsidRPr="00371F28">
        <w:rPr>
          <w:rFonts w:ascii="Times New Roman" w:hAnsi="Times New Roman"/>
          <w:sz w:val="20"/>
          <w:szCs w:val="20"/>
        </w:rPr>
        <w:t>, United States</w:t>
      </w:r>
      <w:bookmarkStart w:id="0" w:name="_GoBack"/>
      <w:bookmarkEnd w:id="0"/>
    </w:p>
    <w:p w14:paraId="48CB7BE0" w14:textId="4F2D4B7C" w:rsidR="00371F28" w:rsidRPr="00371F28" w:rsidRDefault="00371F28" w:rsidP="00371F28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3</w:t>
      </w:r>
      <w:r w:rsidR="007C5EC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 xml:space="preserve">Rock Art Research Institute, </w:t>
      </w:r>
      <w:r w:rsidR="00E3609B">
        <w:rPr>
          <w:rFonts w:ascii="Times New Roman" w:hAnsi="Times New Roman"/>
          <w:sz w:val="20"/>
          <w:szCs w:val="20"/>
        </w:rPr>
        <w:t>School</w:t>
      </w:r>
      <w:r w:rsidRPr="00371F28">
        <w:rPr>
          <w:rFonts w:ascii="Times New Roman" w:hAnsi="Times New Roman"/>
          <w:sz w:val="20"/>
          <w:szCs w:val="20"/>
        </w:rPr>
        <w:t xml:space="preserve"> of Geography, Archaeology and Environmental Studies, University of the Witwatersrand, Johannesburg, South Africa</w:t>
      </w:r>
    </w:p>
    <w:p w14:paraId="415C2AEC" w14:textId="3DBD24EB" w:rsidR="00371F28" w:rsidRPr="00371F28" w:rsidRDefault="00371F28" w:rsidP="00371F28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4</w:t>
      </w:r>
      <w:r w:rsidR="007C5EC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Pr="00371F28">
        <w:rPr>
          <w:rFonts w:ascii="Times New Roman" w:hAnsi="Times New Roman"/>
          <w:sz w:val="20"/>
          <w:szCs w:val="20"/>
        </w:rPr>
        <w:t>Roslin</w:t>
      </w:r>
      <w:proofErr w:type="spellEnd"/>
      <w:r w:rsidRPr="00371F28">
        <w:rPr>
          <w:rFonts w:ascii="Times New Roman" w:hAnsi="Times New Roman"/>
          <w:sz w:val="20"/>
          <w:szCs w:val="20"/>
        </w:rPr>
        <w:t xml:space="preserve"> Institute &amp; Royal (Dick) School of Veterinary Studies, University of Edinburgh, Easter Bush Campus, Midlothian, Edinburgh, UK</w:t>
      </w:r>
    </w:p>
    <w:p w14:paraId="07E784D1" w14:textId="1C3E1747" w:rsidR="00371F28" w:rsidRPr="00371F28" w:rsidRDefault="00371F28" w:rsidP="00371F28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5</w:t>
      </w:r>
      <w:r w:rsidR="007C5EC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>School of Social Science, The University of Queensland, Brisbane, Australia</w:t>
      </w:r>
    </w:p>
    <w:p w14:paraId="57DEFAAD" w14:textId="150FB259" w:rsidR="00371F28" w:rsidRPr="00371F28" w:rsidRDefault="00371F28" w:rsidP="00371F28">
      <w:pPr>
        <w:rPr>
          <w:rFonts w:ascii="Times New Roman" w:hAnsi="Times New Roman"/>
          <w:sz w:val="20"/>
          <w:szCs w:val="20"/>
        </w:rPr>
      </w:pPr>
      <w:r w:rsidRPr="00371F28">
        <w:rPr>
          <w:rFonts w:ascii="Times New Roman" w:hAnsi="Times New Roman"/>
          <w:sz w:val="20"/>
          <w:szCs w:val="20"/>
          <w:vertAlign w:val="superscript"/>
        </w:rPr>
        <w:t>6</w:t>
      </w:r>
      <w:r w:rsidR="007C5EC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71F28">
        <w:rPr>
          <w:rFonts w:ascii="Times New Roman" w:hAnsi="Times New Roman"/>
          <w:sz w:val="20"/>
          <w:szCs w:val="20"/>
        </w:rPr>
        <w:t xml:space="preserve">Archaeological Studies Program, University of Philippines, Diliman, </w:t>
      </w:r>
      <w:proofErr w:type="spellStart"/>
      <w:r w:rsidRPr="00371F28">
        <w:rPr>
          <w:rFonts w:ascii="Times New Roman" w:hAnsi="Times New Roman"/>
          <w:sz w:val="20"/>
          <w:szCs w:val="20"/>
        </w:rPr>
        <w:t>Quenzon</w:t>
      </w:r>
      <w:proofErr w:type="spellEnd"/>
      <w:r w:rsidRPr="00371F28">
        <w:rPr>
          <w:rFonts w:ascii="Times New Roman" w:hAnsi="Times New Roman"/>
          <w:sz w:val="20"/>
          <w:szCs w:val="20"/>
        </w:rPr>
        <w:t xml:space="preserve"> City, Philippines</w:t>
      </w:r>
    </w:p>
    <w:p w14:paraId="3592346A" w14:textId="0C15E028" w:rsidR="00371F28" w:rsidRDefault="00371F28" w:rsidP="00371F28">
      <w:pPr>
        <w:pStyle w:val="NoSpacing"/>
        <w:spacing w:line="480" w:lineRule="auto"/>
      </w:pPr>
    </w:p>
    <w:p w14:paraId="594C1DA7" w14:textId="17A62A49" w:rsidR="000101AE" w:rsidRDefault="000101AE" w:rsidP="00371F28">
      <w:pPr>
        <w:pStyle w:val="NoSpacing"/>
        <w:spacing w:line="480" w:lineRule="auto"/>
        <w:rPr>
          <w:sz w:val="20"/>
          <w:szCs w:val="20"/>
        </w:rPr>
      </w:pPr>
      <w:r w:rsidRPr="000101AE">
        <w:rPr>
          <w:sz w:val="20"/>
          <w:szCs w:val="20"/>
        </w:rPr>
        <w:t>*corresponding authors: patalano@shh.mpg.de</w:t>
      </w:r>
      <w:r w:rsidR="00B23147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</w:t>
      </w:r>
      <w:r w:rsidRPr="000101AE">
        <w:rPr>
          <w:sz w:val="20"/>
          <w:szCs w:val="20"/>
        </w:rPr>
        <w:t>bastew@umich.edu</w:t>
      </w:r>
      <w:r w:rsidR="00B23147">
        <w:rPr>
          <w:sz w:val="20"/>
          <w:szCs w:val="20"/>
        </w:rPr>
        <w:t xml:space="preserve"> /</w:t>
      </w:r>
      <w:r w:rsidRPr="000101AE">
        <w:rPr>
          <w:sz w:val="20"/>
          <w:szCs w:val="20"/>
        </w:rPr>
        <w:t xml:space="preserve"> roberts@shh.mpg.de</w:t>
      </w:r>
    </w:p>
    <w:p w14:paraId="3DDBC7EB" w14:textId="77777777" w:rsidR="000101AE" w:rsidRPr="000101AE" w:rsidRDefault="000101AE" w:rsidP="00371F28">
      <w:pPr>
        <w:pStyle w:val="NoSpacing"/>
        <w:spacing w:line="480" w:lineRule="auto"/>
        <w:rPr>
          <w:sz w:val="20"/>
          <w:szCs w:val="20"/>
        </w:rPr>
      </w:pPr>
    </w:p>
    <w:p w14:paraId="537EDCA1" w14:textId="4A84C91A" w:rsidR="00543257" w:rsidRDefault="00543257" w:rsidP="00371F28">
      <w:pPr>
        <w:pStyle w:val="NoSpacing"/>
        <w:spacing w:line="480" w:lineRule="auto"/>
      </w:pPr>
      <w:r>
        <w:t>A</w:t>
      </w:r>
      <w:r w:rsidRPr="00A3519D">
        <w:t>rchaeological</w:t>
      </w:r>
      <w:r>
        <w:t xml:space="preserve"> and </w:t>
      </w:r>
      <w:proofErr w:type="spellStart"/>
      <w:r>
        <w:t>paleoecological</w:t>
      </w:r>
      <w:proofErr w:type="spellEnd"/>
      <w:r w:rsidRPr="00A3519D">
        <w:t xml:space="preserve"> studies seeking to determine human adaptations to high-altitude environments through the Late Quaternar</w:t>
      </w:r>
      <w:r>
        <w:t xml:space="preserve">y </w:t>
      </w:r>
      <w:r w:rsidR="00A30197">
        <w:t>often face a lack of</w:t>
      </w:r>
      <w:r>
        <w:t xml:space="preserve"> proxy evidence </w:t>
      </w:r>
      <w:r w:rsidR="00A30197">
        <w:t xml:space="preserve">obtained </w:t>
      </w:r>
      <w:r>
        <w:t xml:space="preserve">from archaeological sites. </w:t>
      </w:r>
      <w:r w:rsidRPr="00543257">
        <w:t>Plant wax biomarkers are an innovative proxy for reconstructing vegetation composition and structure, rainfall intensity, temperature, and other climatic and environmental dynamics</w:t>
      </w:r>
      <w:r>
        <w:t xml:space="preserve"> </w:t>
      </w:r>
      <w:r w:rsidR="00A30197">
        <w:t>directly associated with records of past human behaviour</w:t>
      </w:r>
      <w:r w:rsidRPr="00543257">
        <w:t xml:space="preserve">. </w:t>
      </w:r>
      <w:r w:rsidRPr="002670E2">
        <w:t>Normal (</w:t>
      </w:r>
      <w:r w:rsidRPr="002670E2">
        <w:rPr>
          <w:i/>
        </w:rPr>
        <w:t>n-</w:t>
      </w:r>
      <w:r w:rsidRPr="002670E2">
        <w:t xml:space="preserve">) alkanes </w:t>
      </w:r>
      <w:r>
        <w:t xml:space="preserve">for example, </w:t>
      </w:r>
      <w:r w:rsidR="002670E2" w:rsidRPr="002670E2">
        <w:t>serve as proxy measures for the continental vegetation that synthesized them, while the isotopic signature of environmental carbon (δ</w:t>
      </w:r>
      <w:r w:rsidR="002670E2" w:rsidRPr="002670E2">
        <w:rPr>
          <w:vertAlign w:val="superscript"/>
        </w:rPr>
        <w:t>13</w:t>
      </w:r>
      <w:r w:rsidR="002670E2" w:rsidRPr="002670E2">
        <w:t>C) and hydrogen (</w:t>
      </w:r>
      <w:proofErr w:type="spellStart"/>
      <w:r w:rsidR="002670E2" w:rsidRPr="002670E2">
        <w:t>δD</w:t>
      </w:r>
      <w:proofErr w:type="spellEnd"/>
      <w:r w:rsidR="002670E2" w:rsidRPr="002670E2">
        <w:t>) incorporated during plant biosynthesis represent changes in water availability, vegetation communities, precipitation or aridity, evapotranspiration of leaf and soil moisture, and the relative abundance of C</w:t>
      </w:r>
      <w:r w:rsidR="002670E2" w:rsidRPr="002670E2">
        <w:rPr>
          <w:vertAlign w:val="subscript"/>
        </w:rPr>
        <w:t>3</w:t>
      </w:r>
      <w:r w:rsidR="002670E2" w:rsidRPr="002670E2">
        <w:t xml:space="preserve"> and C</w:t>
      </w:r>
      <w:r w:rsidR="002670E2" w:rsidRPr="002670E2">
        <w:rPr>
          <w:vertAlign w:val="subscript"/>
        </w:rPr>
        <w:t>4</w:t>
      </w:r>
      <w:r w:rsidR="002670E2" w:rsidRPr="002670E2">
        <w:t xml:space="preserve"> plants in response to climate changes.</w:t>
      </w:r>
      <w:r w:rsidR="00D27999" w:rsidRPr="00D27999">
        <w:t xml:space="preserve"> Compound specific measurements on </w:t>
      </w:r>
      <w:r w:rsidR="00D27999" w:rsidRPr="00D27999">
        <w:rPr>
          <w:i/>
          <w:iCs/>
        </w:rPr>
        <w:t>n</w:t>
      </w:r>
      <w:r w:rsidR="00D27999" w:rsidRPr="00D27999">
        <w:t xml:space="preserve">-alkanes </w:t>
      </w:r>
      <w:r w:rsidR="00D27999">
        <w:t xml:space="preserve">also </w:t>
      </w:r>
      <w:r w:rsidR="00D27999" w:rsidRPr="00D27999">
        <w:t>have the potential to circumvent</w:t>
      </w:r>
      <w:r w:rsidR="00D27999">
        <w:t xml:space="preserve"> the </w:t>
      </w:r>
      <w:r w:rsidR="00D27999" w:rsidRPr="00421687">
        <w:rPr>
          <w:szCs w:val="24"/>
          <w:lang w:val="en-US"/>
        </w:rPr>
        <w:t>ambiguity inherent in bulk sediment isotope analysis</w:t>
      </w:r>
      <w:r w:rsidR="00D27999">
        <w:rPr>
          <w:szCs w:val="24"/>
          <w:lang w:val="en-US"/>
        </w:rPr>
        <w:t>.</w:t>
      </w:r>
    </w:p>
    <w:p w14:paraId="25601C97" w14:textId="1945760E" w:rsidR="002670E2" w:rsidRPr="002670E2" w:rsidRDefault="002670E2">
      <w:pPr>
        <w:pStyle w:val="NoSpacing"/>
        <w:spacing w:line="480" w:lineRule="auto"/>
        <w:ind w:firstLine="720"/>
      </w:pPr>
      <w:r w:rsidRPr="002670E2">
        <w:t xml:space="preserve">The </w:t>
      </w:r>
      <w:r w:rsidR="00543257">
        <w:t xml:space="preserve">Ha </w:t>
      </w:r>
      <w:proofErr w:type="spellStart"/>
      <w:r w:rsidR="00543257">
        <w:t>Makotoko</w:t>
      </w:r>
      <w:proofErr w:type="spellEnd"/>
      <w:r w:rsidRPr="002670E2">
        <w:t xml:space="preserve"> archaeological site of </w:t>
      </w:r>
      <w:r w:rsidR="00543257">
        <w:t>the C</w:t>
      </w:r>
      <w:r w:rsidR="00543257" w:rsidRPr="00A3519D">
        <w:t>aledon River Valley</w:t>
      </w:r>
      <w:r w:rsidR="00A30197">
        <w:t xml:space="preserve">, located at 1600 m </w:t>
      </w:r>
      <w:proofErr w:type="spellStart"/>
      <w:r w:rsidR="00A30197">
        <w:t>a.s.l</w:t>
      </w:r>
      <w:proofErr w:type="spellEnd"/>
      <w:r w:rsidR="00A30197">
        <w:t>.,</w:t>
      </w:r>
      <w:r w:rsidR="00A30197" w:rsidRPr="002670E2">
        <w:t xml:space="preserve"> </w:t>
      </w:r>
      <w:r w:rsidR="00543257">
        <w:t>in western Lesotho</w:t>
      </w:r>
      <w:r w:rsidR="00A30197">
        <w:t>,</w:t>
      </w:r>
      <w:r w:rsidR="00543257">
        <w:t xml:space="preserve"> </w:t>
      </w:r>
      <w:r w:rsidRPr="002670E2">
        <w:t xml:space="preserve">offers an opportunity to investigate </w:t>
      </w:r>
      <w:r w:rsidR="00104121">
        <w:t xml:space="preserve">ecological change and high-altitude </w:t>
      </w:r>
      <w:r w:rsidR="00A30197">
        <w:t xml:space="preserve">human </w:t>
      </w:r>
      <w:r w:rsidR="00104121">
        <w:t>adaptations</w:t>
      </w:r>
      <w:r w:rsidRPr="002670E2">
        <w:t xml:space="preserve">, and the impact </w:t>
      </w:r>
      <w:r w:rsidR="00104121" w:rsidRPr="002670E2">
        <w:t>temperature shifts would have had on floral</w:t>
      </w:r>
      <w:r w:rsidR="00104121">
        <w:t xml:space="preserve"> </w:t>
      </w:r>
      <w:r w:rsidR="00104121" w:rsidRPr="002670E2">
        <w:t xml:space="preserve">and faunal </w:t>
      </w:r>
      <w:r w:rsidR="00A30197">
        <w:t>resources used by humans from the Late Pleistocene into the Holocene, from 56,000 years ago to present.</w:t>
      </w:r>
      <w:r w:rsidR="00104121" w:rsidRPr="00104121">
        <w:t xml:space="preserve"> In Lesotho, a </w:t>
      </w:r>
      <w:r w:rsidR="00104121" w:rsidRPr="00104121">
        <w:lastRenderedPageBreak/>
        <w:t>well-defined altitudinal distribution of C</w:t>
      </w:r>
      <w:r w:rsidR="00104121" w:rsidRPr="00104121">
        <w:rPr>
          <w:vertAlign w:val="subscript"/>
        </w:rPr>
        <w:t>3</w:t>
      </w:r>
      <w:r w:rsidR="00104121" w:rsidRPr="00104121">
        <w:t xml:space="preserve"> and C</w:t>
      </w:r>
      <w:r w:rsidR="00104121" w:rsidRPr="00104121">
        <w:rPr>
          <w:vertAlign w:val="subscript"/>
        </w:rPr>
        <w:t>4</w:t>
      </w:r>
      <w:r w:rsidR="00104121" w:rsidRPr="00104121">
        <w:t xml:space="preserve"> plant taxa,</w:t>
      </w:r>
      <w:r w:rsidR="00104121">
        <w:t xml:space="preserve"> </w:t>
      </w:r>
      <w:r w:rsidR="00104121" w:rsidRPr="00104121">
        <w:t>and their plant wax biomarkers in archaeological sediments, provide a means of estimating past temperature shifts and the ensuing ecological reorganization</w:t>
      </w:r>
      <w:r w:rsidR="00104121">
        <w:t>:</w:t>
      </w:r>
      <w:r w:rsidR="00104121" w:rsidRPr="00104121">
        <w:t xml:space="preserve"> i.e., the dominance of C</w:t>
      </w:r>
      <w:r w:rsidR="00104121" w:rsidRPr="00104121">
        <w:rPr>
          <w:vertAlign w:val="subscript"/>
        </w:rPr>
        <w:t>3</w:t>
      </w:r>
      <w:r w:rsidR="00104121" w:rsidRPr="00104121">
        <w:t xml:space="preserve"> or C</w:t>
      </w:r>
      <w:r w:rsidR="00104121" w:rsidRPr="00104121">
        <w:rPr>
          <w:vertAlign w:val="subscript"/>
        </w:rPr>
        <w:t>4</w:t>
      </w:r>
      <w:r w:rsidR="00104121" w:rsidRPr="00104121">
        <w:t xml:space="preserve"> plants at specific altitudes</w:t>
      </w:r>
      <w:r w:rsidR="00A30197">
        <w:t>. Here, w</w:t>
      </w:r>
      <w:r w:rsidRPr="002670E2">
        <w:t>e present a high-resolution isotopic analysis of molecular δ</w:t>
      </w:r>
      <w:r w:rsidRPr="002670E2">
        <w:rPr>
          <w:vertAlign w:val="superscript"/>
        </w:rPr>
        <w:t>13</w:t>
      </w:r>
      <w:r w:rsidRPr="002670E2">
        <w:t>C</w:t>
      </w:r>
      <w:r w:rsidR="00104121">
        <w:t xml:space="preserve"> and </w:t>
      </w:r>
      <w:proofErr w:type="spellStart"/>
      <w:r w:rsidR="00104121">
        <w:t>δD</w:t>
      </w:r>
      <w:proofErr w:type="spellEnd"/>
      <w:r w:rsidRPr="002670E2">
        <w:t xml:space="preserve"> of </w:t>
      </w:r>
      <w:r w:rsidRPr="002670E2">
        <w:rPr>
          <w:i/>
        </w:rPr>
        <w:t>n</w:t>
      </w:r>
      <w:r w:rsidRPr="002670E2">
        <w:t xml:space="preserve">-alkanes from </w:t>
      </w:r>
      <w:r w:rsidR="00D27999">
        <w:t>th</w:t>
      </w:r>
      <w:r w:rsidR="007C5ECA">
        <w:t xml:space="preserve">e site’s </w:t>
      </w:r>
      <w:r w:rsidRPr="002670E2">
        <w:t xml:space="preserve">sedimentary sequence to reveal </w:t>
      </w:r>
      <w:r w:rsidR="00104121">
        <w:t>ecological</w:t>
      </w:r>
      <w:r w:rsidRPr="002670E2">
        <w:t xml:space="preserve"> changes that coincided with the </w:t>
      </w:r>
      <w:r w:rsidR="00371F28">
        <w:t>transition</w:t>
      </w:r>
      <w:r w:rsidR="00104121">
        <w:t xml:space="preserve"> from the MSA (Post-</w:t>
      </w:r>
      <w:proofErr w:type="spellStart"/>
      <w:r w:rsidR="00104121">
        <w:t>Howiesons</w:t>
      </w:r>
      <w:proofErr w:type="spellEnd"/>
      <w:r w:rsidR="00104121">
        <w:t xml:space="preserve"> </w:t>
      </w:r>
      <w:proofErr w:type="spellStart"/>
      <w:r w:rsidR="00104121">
        <w:t>Poort</w:t>
      </w:r>
      <w:proofErr w:type="spellEnd"/>
      <w:r w:rsidR="00104121">
        <w:t>) to the LSA (Oakhurst)</w:t>
      </w:r>
      <w:r w:rsidRPr="002670E2">
        <w:t xml:space="preserve">. Our isotope data show environmental fluctuations throughout the sequence, </w:t>
      </w:r>
      <w:r w:rsidR="00371F28">
        <w:t xml:space="preserve">likely attributed to temperature </w:t>
      </w:r>
      <w:r w:rsidR="00D27999">
        <w:t xml:space="preserve">changes </w:t>
      </w:r>
      <w:r w:rsidR="00AD561D">
        <w:t xml:space="preserve">and </w:t>
      </w:r>
      <w:r w:rsidR="00D27999">
        <w:t>water availability</w:t>
      </w:r>
      <w:r w:rsidR="00371F28">
        <w:t>, and the human response to these changes at high-altitude</w:t>
      </w:r>
      <w:r w:rsidRPr="002670E2">
        <w:t xml:space="preserve">. </w:t>
      </w:r>
    </w:p>
    <w:sectPr w:rsidR="002670E2" w:rsidRPr="002670E2" w:rsidSect="000E676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9D"/>
    <w:rsid w:val="000101AE"/>
    <w:rsid w:val="000E6761"/>
    <w:rsid w:val="00104121"/>
    <w:rsid w:val="002670E2"/>
    <w:rsid w:val="00371F28"/>
    <w:rsid w:val="00543257"/>
    <w:rsid w:val="005E6AE8"/>
    <w:rsid w:val="00647C2A"/>
    <w:rsid w:val="007C5ECA"/>
    <w:rsid w:val="00A23CF6"/>
    <w:rsid w:val="00A30197"/>
    <w:rsid w:val="00A3519D"/>
    <w:rsid w:val="00A9557E"/>
    <w:rsid w:val="00AD561D"/>
    <w:rsid w:val="00B23147"/>
    <w:rsid w:val="00B814F8"/>
    <w:rsid w:val="00CA571F"/>
    <w:rsid w:val="00D22D65"/>
    <w:rsid w:val="00D27999"/>
    <w:rsid w:val="00E3609B"/>
    <w:rsid w:val="00E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B323"/>
  <w15:chartTrackingRefBased/>
  <w15:docId w15:val="{6F3ABAD2-AF2C-4667-8818-7339012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19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paragraph" w:styleId="Heading1">
    <w:name w:val="heading 1"/>
    <w:aliases w:val="Section Headings"/>
    <w:basedOn w:val="Normal"/>
    <w:next w:val="Normal"/>
    <w:link w:val="Heading1Char"/>
    <w:autoRedefine/>
    <w:uiPriority w:val="9"/>
    <w:qFormat/>
    <w:rsid w:val="00A9557E"/>
    <w:pPr>
      <w:keepNext/>
      <w:keepLines/>
      <w:jc w:val="both"/>
      <w:outlineLvl w:val="0"/>
    </w:pPr>
    <w:rPr>
      <w:rFonts w:ascii="Times New Roman" w:eastAsiaTheme="majorEastAsia" w:hAnsi="Times New Roman" w:cstheme="majorBidi"/>
      <w:b/>
      <w:color w:val="0D0D0D" w:themeColor="text1" w:themeTint="F2"/>
      <w:kern w:val="28"/>
      <w:szCs w:val="32"/>
      <w:lang w:val="en-CA" w:eastAsia="en-CA"/>
      <w14:ligatures w14:val="standard"/>
      <w14:cntxtAlts/>
    </w:rPr>
  </w:style>
  <w:style w:type="paragraph" w:styleId="Heading2">
    <w:name w:val="heading 2"/>
    <w:aliases w:val="Subsection Heading"/>
    <w:basedOn w:val="Normal"/>
    <w:next w:val="Normal"/>
    <w:link w:val="Heading2Char"/>
    <w:autoRedefine/>
    <w:uiPriority w:val="9"/>
    <w:unhideWhenUsed/>
    <w:qFormat/>
    <w:rsid w:val="00A9557E"/>
    <w:pPr>
      <w:keepNext/>
      <w:keepLines/>
      <w:jc w:val="both"/>
      <w:outlineLvl w:val="1"/>
    </w:pPr>
    <w:rPr>
      <w:rFonts w:ascii="Times New Roman" w:eastAsiaTheme="majorEastAsia" w:hAnsi="Times New Roman" w:cstheme="majorBidi"/>
      <w:b/>
      <w:kern w:val="28"/>
      <w:szCs w:val="26"/>
      <w:lang w:val="en-CA"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in"/>
    <w:autoRedefine/>
    <w:uiPriority w:val="1"/>
    <w:qFormat/>
    <w:rsid w:val="005E6A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Subsection Heading Char"/>
    <w:basedOn w:val="DefaultParagraphFont"/>
    <w:link w:val="Heading2"/>
    <w:uiPriority w:val="9"/>
    <w:rsid w:val="00A9557E"/>
    <w:rPr>
      <w:rFonts w:ascii="Times New Roman" w:eastAsiaTheme="majorEastAsia" w:hAnsi="Times New Roman" w:cstheme="majorBidi"/>
      <w:b/>
      <w:kern w:val="28"/>
      <w:sz w:val="24"/>
      <w:szCs w:val="26"/>
      <w:lang w:eastAsia="en-CA"/>
      <w14:ligatures w14:val="standard"/>
      <w14:cntxtAlts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A9557E"/>
    <w:rPr>
      <w:rFonts w:ascii="Times New Roman" w:eastAsiaTheme="majorEastAsia" w:hAnsi="Times New Roman" w:cstheme="majorBidi"/>
      <w:b/>
      <w:color w:val="0D0D0D" w:themeColor="text1" w:themeTint="F2"/>
      <w:kern w:val="28"/>
      <w:sz w:val="24"/>
      <w:szCs w:val="32"/>
      <w:lang w:eastAsia="en-CA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A30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197"/>
    <w:rPr>
      <w:rFonts w:ascii="Cambria" w:eastAsia="MS Mincho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197"/>
    <w:rPr>
      <w:rFonts w:ascii="Cambria" w:eastAsia="MS Mincho" w:hAnsi="Cambr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10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Patalano</dc:creator>
  <cp:keywords/>
  <dc:description/>
  <cp:lastModifiedBy>Brian Stewart</cp:lastModifiedBy>
  <cp:revision>8</cp:revision>
  <dcterms:created xsi:type="dcterms:W3CDTF">2021-06-30T16:03:00Z</dcterms:created>
  <dcterms:modified xsi:type="dcterms:W3CDTF">2021-07-12T14:30:00Z</dcterms:modified>
</cp:coreProperties>
</file>