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363" w:rsidRPr="009D6EA3" w:rsidRDefault="00C87363" w:rsidP="00C87363">
      <w:pPr>
        <w:shd w:val="clear" w:color="auto" w:fill="D9D9D9" w:themeFill="background1" w:themeFillShade="D9"/>
        <w:jc w:val="center"/>
        <w:rPr>
          <w:b/>
          <w:bCs/>
          <w:lang w:val="en-GB"/>
        </w:rPr>
      </w:pPr>
      <w:r w:rsidRPr="009D6EA3">
        <w:rPr>
          <w:b/>
          <w:bCs/>
          <w:lang w:val="en-GB"/>
        </w:rPr>
        <w:t>“SNAKES AND LADDERS” IN THE LOWER AND MIDDLE PALAEOLITHIC: FROM COGNITIVE SURPRISE TO “SKILL”</w:t>
      </w:r>
    </w:p>
    <w:p w:rsidR="00C87363" w:rsidRDefault="00C87363" w:rsidP="00C87363">
      <w:pPr>
        <w:jc w:val="both"/>
        <w:rPr>
          <w:lang w:val="en-GB"/>
        </w:rPr>
      </w:pPr>
    </w:p>
    <w:p w:rsidR="00C87363" w:rsidRPr="009D6EA3" w:rsidRDefault="00C87363" w:rsidP="00C87363">
      <w:pPr>
        <w:jc w:val="center"/>
        <w:rPr>
          <w:sz w:val="18"/>
          <w:szCs w:val="18"/>
          <w:lang w:val="en-GB"/>
        </w:rPr>
      </w:pPr>
      <w:r w:rsidRPr="009D6EA3">
        <w:rPr>
          <w:sz w:val="18"/>
          <w:szCs w:val="18"/>
          <w:lang w:val="en-GB"/>
        </w:rPr>
        <w:t>Michael J. Walker, F.S.A.</w:t>
      </w:r>
    </w:p>
    <w:p w:rsidR="00C87363" w:rsidRPr="009D6EA3" w:rsidRDefault="00C87363" w:rsidP="00C87363">
      <w:pPr>
        <w:jc w:val="center"/>
        <w:rPr>
          <w:sz w:val="18"/>
          <w:szCs w:val="18"/>
          <w:lang w:val="fr-FR"/>
        </w:rPr>
      </w:pPr>
      <w:proofErr w:type="spellStart"/>
      <w:r w:rsidRPr="009D6EA3">
        <w:rPr>
          <w:sz w:val="18"/>
          <w:szCs w:val="18"/>
          <w:lang w:val="fr-FR"/>
        </w:rPr>
        <w:t>Universidad</w:t>
      </w:r>
      <w:proofErr w:type="spellEnd"/>
      <w:r w:rsidRPr="009D6EA3">
        <w:rPr>
          <w:sz w:val="18"/>
          <w:szCs w:val="18"/>
          <w:lang w:val="fr-FR"/>
        </w:rPr>
        <w:t xml:space="preserve"> de Murcia</w:t>
      </w:r>
    </w:p>
    <w:p w:rsidR="00C87363" w:rsidRPr="002B29BB" w:rsidRDefault="00C87363" w:rsidP="00C87363">
      <w:pPr>
        <w:jc w:val="center"/>
        <w:rPr>
          <w:sz w:val="18"/>
          <w:szCs w:val="18"/>
          <w:lang w:val="fr-FR"/>
        </w:rPr>
      </w:pPr>
      <w:proofErr w:type="gramStart"/>
      <w:r w:rsidRPr="002B29BB">
        <w:rPr>
          <w:sz w:val="18"/>
          <w:szCs w:val="18"/>
          <w:lang w:val="fr-FR"/>
        </w:rPr>
        <w:t>Emails:</w:t>
      </w:r>
      <w:proofErr w:type="gramEnd"/>
      <w:r w:rsidRPr="002B29BB">
        <w:rPr>
          <w:sz w:val="18"/>
          <w:szCs w:val="18"/>
          <w:lang w:val="fr-FR"/>
        </w:rPr>
        <w:t xml:space="preserve"> mjwalke@gmail.com; </w:t>
      </w:r>
      <w:hyperlink r:id="rId4" w:history="1">
        <w:r w:rsidRPr="002B29BB">
          <w:rPr>
            <w:rStyle w:val="Lienhypertexte"/>
            <w:sz w:val="18"/>
            <w:szCs w:val="18"/>
            <w:lang w:val="fr-FR"/>
          </w:rPr>
          <w:t>walker@um.es</w:t>
        </w:r>
      </w:hyperlink>
    </w:p>
    <w:p w:rsidR="00C87363" w:rsidRPr="002B29BB" w:rsidRDefault="00C87363" w:rsidP="00C87363">
      <w:pPr>
        <w:jc w:val="center"/>
        <w:rPr>
          <w:sz w:val="18"/>
          <w:szCs w:val="18"/>
          <w:lang w:val="fr-FR"/>
        </w:rPr>
      </w:pPr>
    </w:p>
    <w:p w:rsidR="00C87363" w:rsidRPr="002B29BB" w:rsidRDefault="00C87363" w:rsidP="00C87363">
      <w:pPr>
        <w:jc w:val="center"/>
        <w:rPr>
          <w:sz w:val="18"/>
          <w:szCs w:val="18"/>
          <w:lang w:val="fr-FR"/>
        </w:rPr>
      </w:pPr>
    </w:p>
    <w:p w:rsidR="00C87363" w:rsidRPr="009D6EA3" w:rsidRDefault="00C87363" w:rsidP="00C87363">
      <w:pPr>
        <w:pStyle w:val="NormalWeb"/>
        <w:tabs>
          <w:tab w:val="left" w:pos="9072"/>
        </w:tabs>
        <w:spacing w:before="0" w:beforeAutospacing="0" w:after="0" w:afterAutospacing="0"/>
        <w:jc w:val="both"/>
        <w:rPr>
          <w:rFonts w:ascii="Arial" w:hAnsi="Arial" w:cs="Arial"/>
          <w:color w:val="000000" w:themeColor="text1"/>
          <w:sz w:val="22"/>
          <w:szCs w:val="22"/>
          <w:lang w:val="en-US"/>
        </w:rPr>
      </w:pPr>
      <w:r w:rsidRPr="009D6EA3">
        <w:rPr>
          <w:rFonts w:ascii="Arial" w:hAnsi="Arial" w:cs="Arial"/>
          <w:color w:val="000000" w:themeColor="text1"/>
          <w:sz w:val="22"/>
          <w:szCs w:val="22"/>
          <w:lang w:val="en-US"/>
        </w:rPr>
        <w:t xml:space="preserve">Archaeological evidence of Early and Middle Pleistocene </w:t>
      </w:r>
      <w:proofErr w:type="spellStart"/>
      <w:r w:rsidRPr="009D6EA3">
        <w:rPr>
          <w:rFonts w:ascii="Arial" w:hAnsi="Arial" w:cs="Arial"/>
          <w:color w:val="000000" w:themeColor="text1"/>
          <w:sz w:val="22"/>
          <w:szCs w:val="22"/>
          <w:lang w:val="en-US"/>
        </w:rPr>
        <w:t>behaviour</w:t>
      </w:r>
      <w:proofErr w:type="spellEnd"/>
      <w:r w:rsidRPr="009D6EA3">
        <w:rPr>
          <w:rFonts w:ascii="Arial" w:hAnsi="Arial" w:cs="Arial"/>
          <w:color w:val="000000" w:themeColor="text1"/>
          <w:sz w:val="22"/>
          <w:szCs w:val="22"/>
          <w:lang w:val="en-US"/>
        </w:rPr>
        <w:t xml:space="preserve"> of the genus </w:t>
      </w:r>
      <w:r w:rsidRPr="009D6EA3">
        <w:rPr>
          <w:rFonts w:ascii="Arial" w:hAnsi="Arial" w:cs="Arial"/>
          <w:i/>
          <w:iCs/>
          <w:color w:val="000000" w:themeColor="text1"/>
          <w:sz w:val="22"/>
          <w:szCs w:val="22"/>
          <w:lang w:val="en-US"/>
        </w:rPr>
        <w:t>Homo</w:t>
      </w:r>
      <w:r w:rsidRPr="009D6EA3">
        <w:rPr>
          <w:rFonts w:ascii="Arial" w:hAnsi="Arial" w:cs="Arial"/>
          <w:color w:val="000000" w:themeColor="text1"/>
          <w:sz w:val="22"/>
          <w:szCs w:val="22"/>
          <w:lang w:val="en-US"/>
        </w:rPr>
        <w:t xml:space="preserve">, such as stone hand-axes or traces of fire, shows an uneven spatiotemporal distribution across the Old World between two million and two-hundred thousand years ago. A scientific paradigmatic interpretation can help us to interpret </w:t>
      </w:r>
      <w:proofErr w:type="spellStart"/>
      <w:r w:rsidRPr="009D6EA3">
        <w:rPr>
          <w:rFonts w:ascii="Arial" w:hAnsi="Arial" w:cs="Arial"/>
          <w:color w:val="000000" w:themeColor="text1"/>
          <w:sz w:val="22"/>
          <w:szCs w:val="22"/>
          <w:lang w:val="en-US"/>
        </w:rPr>
        <w:t>behavioural</w:t>
      </w:r>
      <w:proofErr w:type="spellEnd"/>
      <w:r w:rsidRPr="009D6EA3">
        <w:rPr>
          <w:rFonts w:ascii="Arial" w:hAnsi="Arial" w:cs="Arial"/>
          <w:color w:val="000000" w:themeColor="text1"/>
          <w:sz w:val="22"/>
          <w:szCs w:val="22"/>
          <w:lang w:val="en-US"/>
        </w:rPr>
        <w:t xml:space="preserve"> evolution in early </w:t>
      </w:r>
      <w:r w:rsidRPr="009D6EA3">
        <w:rPr>
          <w:rFonts w:ascii="Arial" w:hAnsi="Arial" w:cs="Arial"/>
          <w:i/>
          <w:iCs/>
          <w:color w:val="000000" w:themeColor="text1"/>
          <w:sz w:val="22"/>
          <w:szCs w:val="22"/>
          <w:lang w:val="en-US"/>
        </w:rPr>
        <w:t>Homo</w:t>
      </w:r>
      <w:r w:rsidRPr="009D6EA3">
        <w:rPr>
          <w:rFonts w:ascii="Arial" w:hAnsi="Arial" w:cs="Arial"/>
          <w:color w:val="000000" w:themeColor="text1"/>
          <w:sz w:val="22"/>
          <w:szCs w:val="22"/>
          <w:lang w:val="en-US"/>
        </w:rPr>
        <w:t xml:space="preserve">. Cognitive surprises, </w:t>
      </w:r>
      <w:proofErr w:type="spellStart"/>
      <w:r w:rsidRPr="009D6EA3">
        <w:rPr>
          <w:rFonts w:ascii="Arial" w:hAnsi="Arial" w:cs="Arial"/>
          <w:color w:val="000000" w:themeColor="text1"/>
          <w:sz w:val="22"/>
          <w:szCs w:val="22"/>
          <w:lang w:val="en-US"/>
        </w:rPr>
        <w:t>favouring</w:t>
      </w:r>
      <w:proofErr w:type="spellEnd"/>
      <w:r w:rsidRPr="009D6EA3">
        <w:rPr>
          <w:rFonts w:ascii="Arial" w:hAnsi="Arial" w:cs="Arial"/>
          <w:color w:val="000000" w:themeColor="text1"/>
          <w:sz w:val="22"/>
          <w:szCs w:val="22"/>
          <w:lang w:val="en-US"/>
        </w:rPr>
        <w:t xml:space="preserve"> anomalous </w:t>
      </w:r>
      <w:proofErr w:type="spellStart"/>
      <w:r w:rsidRPr="009D6EA3">
        <w:rPr>
          <w:rFonts w:ascii="Arial" w:hAnsi="Arial" w:cs="Arial"/>
          <w:color w:val="000000" w:themeColor="text1"/>
          <w:sz w:val="22"/>
          <w:szCs w:val="22"/>
          <w:lang w:val="en-US"/>
        </w:rPr>
        <w:t>behavioural</w:t>
      </w:r>
      <w:proofErr w:type="spellEnd"/>
      <w:r w:rsidRPr="009D6EA3">
        <w:rPr>
          <w:rFonts w:ascii="Arial" w:hAnsi="Arial" w:cs="Arial"/>
          <w:color w:val="000000" w:themeColor="text1"/>
          <w:sz w:val="22"/>
          <w:szCs w:val="22"/>
          <w:lang w:val="en-US"/>
        </w:rPr>
        <w:t xml:space="preserve"> propensities to sporadic expression, suffice to explain apparently random “snakes-and-ladders” appearances and disappearances of </w:t>
      </w:r>
      <w:proofErr w:type="spellStart"/>
      <w:r w:rsidRPr="009D6EA3">
        <w:rPr>
          <w:rFonts w:ascii="Arial" w:hAnsi="Arial" w:cs="Arial"/>
          <w:color w:val="000000" w:themeColor="text1"/>
          <w:sz w:val="22"/>
          <w:szCs w:val="22"/>
          <w:lang w:val="en-US"/>
        </w:rPr>
        <w:t>Palaeolithic</w:t>
      </w:r>
      <w:proofErr w:type="spellEnd"/>
      <w:r w:rsidRPr="009D6EA3">
        <w:rPr>
          <w:rFonts w:ascii="Arial" w:hAnsi="Arial" w:cs="Arial"/>
          <w:color w:val="000000" w:themeColor="text1"/>
          <w:sz w:val="22"/>
          <w:szCs w:val="22"/>
          <w:lang w:val="en-US"/>
        </w:rPr>
        <w:t xml:space="preserve"> skills in the Early and Middle Pleistocene. The interpretation applies the principle of stationary action, which underpins the universal biophysical </w:t>
      </w:r>
      <w:r w:rsidRPr="009D6EA3">
        <w:rPr>
          <w:rFonts w:ascii="Arial" w:hAnsi="Arial" w:cs="Arial"/>
          <w:i/>
          <w:iCs/>
          <w:color w:val="000000" w:themeColor="text1"/>
          <w:sz w:val="22"/>
          <w:szCs w:val="22"/>
          <w:lang w:val="en-US"/>
        </w:rPr>
        <w:t>free energy principle</w:t>
      </w:r>
      <w:r w:rsidRPr="009D6EA3">
        <w:rPr>
          <w:rFonts w:ascii="Arial" w:hAnsi="Arial" w:cs="Arial"/>
          <w:color w:val="000000" w:themeColor="text1"/>
          <w:sz w:val="22"/>
          <w:szCs w:val="22"/>
          <w:lang w:val="en-US"/>
        </w:rPr>
        <w:t>, to self-</w:t>
      </w:r>
      <w:proofErr w:type="spellStart"/>
      <w:r w:rsidRPr="009D6EA3">
        <w:rPr>
          <w:rFonts w:ascii="Arial" w:hAnsi="Arial" w:cs="Arial"/>
          <w:color w:val="000000" w:themeColor="text1"/>
          <w:sz w:val="22"/>
          <w:szCs w:val="22"/>
          <w:lang w:val="en-US"/>
        </w:rPr>
        <w:t>organising</w:t>
      </w:r>
      <w:proofErr w:type="spellEnd"/>
      <w:r w:rsidRPr="009D6EA3">
        <w:rPr>
          <w:rFonts w:ascii="Arial" w:hAnsi="Arial" w:cs="Arial"/>
          <w:color w:val="000000" w:themeColor="text1"/>
          <w:sz w:val="22"/>
          <w:szCs w:val="22"/>
          <w:lang w:val="en-US"/>
        </w:rPr>
        <w:t xml:space="preserve"> systems at an evolutionary time-scale. Unusual personal attainments, often explained by invoking progressive ascent of evolutionary phylogenetic “ladders” of cognitive and technical abilities, </w:t>
      </w:r>
      <w:proofErr w:type="gramStart"/>
      <w:r w:rsidRPr="009D6EA3">
        <w:rPr>
          <w:rFonts w:ascii="Arial" w:hAnsi="Arial" w:cs="Arial"/>
          <w:color w:val="000000" w:themeColor="text1"/>
          <w:sz w:val="22"/>
          <w:szCs w:val="22"/>
          <w:lang w:val="en-US"/>
        </w:rPr>
        <w:t>could be disregarded</w:t>
      </w:r>
      <w:proofErr w:type="gramEnd"/>
      <w:r w:rsidRPr="009D6EA3">
        <w:rPr>
          <w:rFonts w:ascii="Arial" w:hAnsi="Arial" w:cs="Arial"/>
          <w:color w:val="000000" w:themeColor="text1"/>
          <w:sz w:val="22"/>
          <w:szCs w:val="22"/>
          <w:lang w:val="en-US"/>
        </w:rPr>
        <w:t xml:space="preserve"> in a hominin community that failed to imagine or articulate possible advantages for its own survivability. Such failure, as well as diverse fortuitous demographical accidents, could erase from collective memory the recollection of exceptional individual conduct, which disappeared, down an unanticipated “snake”, so to speak, of the human evolutionary “puzzle”. The notion of a chaotic, </w:t>
      </w:r>
      <w:proofErr w:type="spellStart"/>
      <w:r w:rsidRPr="009D6EA3">
        <w:rPr>
          <w:rFonts w:ascii="Arial" w:hAnsi="Arial" w:cs="Arial"/>
          <w:color w:val="000000" w:themeColor="text1"/>
          <w:sz w:val="22"/>
          <w:szCs w:val="22"/>
          <w:lang w:val="en-US"/>
        </w:rPr>
        <w:t>disorganised</w:t>
      </w:r>
      <w:proofErr w:type="spellEnd"/>
      <w:r w:rsidRPr="009D6EA3">
        <w:rPr>
          <w:rFonts w:ascii="Arial" w:hAnsi="Arial" w:cs="Arial"/>
          <w:color w:val="000000" w:themeColor="text1"/>
          <w:sz w:val="22"/>
          <w:szCs w:val="22"/>
          <w:lang w:val="en-US"/>
        </w:rPr>
        <w:t xml:space="preserve"> puzzle discomforts </w:t>
      </w:r>
      <w:proofErr w:type="spellStart"/>
      <w:r w:rsidRPr="009D6EA3">
        <w:rPr>
          <w:rFonts w:ascii="Arial" w:hAnsi="Arial" w:cs="Arial"/>
          <w:color w:val="000000" w:themeColor="text1"/>
          <w:sz w:val="22"/>
          <w:szCs w:val="22"/>
          <w:lang w:val="en-US"/>
        </w:rPr>
        <w:t>palaeoanthropologists</w:t>
      </w:r>
      <w:proofErr w:type="spellEnd"/>
      <w:r w:rsidRPr="009D6EA3">
        <w:rPr>
          <w:rFonts w:ascii="Arial" w:hAnsi="Arial" w:cs="Arial"/>
          <w:color w:val="000000" w:themeColor="text1"/>
          <w:sz w:val="22"/>
          <w:szCs w:val="22"/>
          <w:lang w:val="en-US"/>
        </w:rPr>
        <w:t xml:space="preserve"> and </w:t>
      </w:r>
      <w:proofErr w:type="spellStart"/>
      <w:r w:rsidRPr="009D6EA3">
        <w:rPr>
          <w:rFonts w:ascii="Arial" w:hAnsi="Arial" w:cs="Arial"/>
          <w:color w:val="000000" w:themeColor="text1"/>
          <w:sz w:val="22"/>
          <w:szCs w:val="22"/>
          <w:lang w:val="en-US"/>
        </w:rPr>
        <w:t>Palaeolithic</w:t>
      </w:r>
      <w:proofErr w:type="spellEnd"/>
      <w:r w:rsidRPr="009D6EA3">
        <w:rPr>
          <w:rFonts w:ascii="Arial" w:hAnsi="Arial" w:cs="Arial"/>
          <w:color w:val="000000" w:themeColor="text1"/>
          <w:sz w:val="22"/>
          <w:szCs w:val="22"/>
          <w:lang w:val="en-US"/>
        </w:rPr>
        <w:t xml:space="preserve"> archaeologists who often explain it </w:t>
      </w:r>
      <w:r w:rsidRPr="009D6EA3">
        <w:rPr>
          <w:rFonts w:ascii="Arial" w:hAnsi="Arial" w:cs="Arial"/>
          <w:i/>
          <w:iCs/>
          <w:color w:val="000000" w:themeColor="text1"/>
          <w:sz w:val="22"/>
          <w:szCs w:val="22"/>
          <w:lang w:val="en-US"/>
        </w:rPr>
        <w:t xml:space="preserve">away </w:t>
      </w:r>
      <w:r w:rsidRPr="009D6EA3">
        <w:rPr>
          <w:rFonts w:ascii="Arial" w:hAnsi="Arial" w:cs="Arial"/>
          <w:color w:val="000000" w:themeColor="text1"/>
          <w:sz w:val="22"/>
          <w:szCs w:val="22"/>
          <w:lang w:val="en-US"/>
        </w:rPr>
        <w:t xml:space="preserve">with appeals to accommodative self-fulfilling conjectures thought to be not implausible, e.g., that, probably, separate </w:t>
      </w:r>
      <w:proofErr w:type="spellStart"/>
      <w:r w:rsidRPr="009D6EA3">
        <w:rPr>
          <w:rFonts w:ascii="Arial" w:hAnsi="Arial" w:cs="Arial"/>
          <w:color w:val="000000" w:themeColor="text1"/>
          <w:sz w:val="22"/>
          <w:szCs w:val="22"/>
          <w:lang w:val="en-US"/>
        </w:rPr>
        <w:t>palaeospecies</w:t>
      </w:r>
      <w:proofErr w:type="spellEnd"/>
      <w:r w:rsidRPr="009D6EA3">
        <w:rPr>
          <w:rFonts w:ascii="Arial" w:hAnsi="Arial" w:cs="Arial"/>
          <w:color w:val="000000" w:themeColor="text1"/>
          <w:sz w:val="22"/>
          <w:szCs w:val="22"/>
          <w:lang w:val="en-US"/>
        </w:rPr>
        <w:t xml:space="preserve"> of </w:t>
      </w:r>
      <w:r w:rsidRPr="009D6EA3">
        <w:rPr>
          <w:rFonts w:ascii="Arial" w:hAnsi="Arial" w:cs="Arial"/>
          <w:i/>
          <w:iCs/>
          <w:color w:val="000000" w:themeColor="text1"/>
          <w:sz w:val="22"/>
          <w:szCs w:val="22"/>
          <w:lang w:val="en-US"/>
        </w:rPr>
        <w:t>Homo</w:t>
      </w:r>
      <w:r w:rsidRPr="009D6EA3">
        <w:rPr>
          <w:rFonts w:ascii="Arial" w:hAnsi="Arial" w:cs="Arial"/>
          <w:color w:val="000000" w:themeColor="text1"/>
          <w:sz w:val="22"/>
          <w:szCs w:val="22"/>
          <w:lang w:val="en-US"/>
        </w:rPr>
        <w:t xml:space="preserve"> differentially possessed cognitive abilities that conjecturally underlay the differential presence or absence in the Pleistocene archaeological record of traces of particular </w:t>
      </w:r>
      <w:proofErr w:type="spellStart"/>
      <w:r w:rsidRPr="009D6EA3">
        <w:rPr>
          <w:rFonts w:ascii="Arial" w:hAnsi="Arial" w:cs="Arial"/>
          <w:color w:val="000000" w:themeColor="text1"/>
          <w:sz w:val="22"/>
          <w:szCs w:val="22"/>
          <w:lang w:val="en-US"/>
        </w:rPr>
        <w:t>behavioural</w:t>
      </w:r>
      <w:proofErr w:type="spellEnd"/>
      <w:r w:rsidRPr="009D6EA3">
        <w:rPr>
          <w:rFonts w:ascii="Arial" w:hAnsi="Arial" w:cs="Arial"/>
          <w:color w:val="000000" w:themeColor="text1"/>
          <w:sz w:val="22"/>
          <w:szCs w:val="22"/>
          <w:lang w:val="en-US"/>
        </w:rPr>
        <w:t xml:space="preserve"> outcomes or skills. However, an alternative methodological perspective, grounded in the fundamental biophysical relationships between organisms and their environments, affords a parsimonious, prosaic, deflationary account for appearances and disappearances of </w:t>
      </w:r>
      <w:proofErr w:type="spellStart"/>
      <w:r w:rsidRPr="009D6EA3">
        <w:rPr>
          <w:rFonts w:ascii="Arial" w:hAnsi="Arial" w:cs="Arial"/>
          <w:color w:val="000000" w:themeColor="text1"/>
          <w:sz w:val="22"/>
          <w:szCs w:val="22"/>
          <w:lang w:val="en-US"/>
        </w:rPr>
        <w:t>behavioural</w:t>
      </w:r>
      <w:proofErr w:type="spellEnd"/>
      <w:r w:rsidRPr="009D6EA3">
        <w:rPr>
          <w:rFonts w:ascii="Arial" w:hAnsi="Arial" w:cs="Arial"/>
          <w:color w:val="000000" w:themeColor="text1"/>
          <w:sz w:val="22"/>
          <w:szCs w:val="22"/>
          <w:lang w:val="en-US"/>
        </w:rPr>
        <w:t xml:space="preserve"> outcomes and “skills”. This perspective invokes a methodological paradigm grounded in existential principles, notably the </w:t>
      </w:r>
      <w:r w:rsidRPr="009D6EA3">
        <w:rPr>
          <w:rFonts w:ascii="Arial" w:hAnsi="Arial" w:cs="Arial"/>
          <w:i/>
          <w:iCs/>
          <w:color w:val="000000" w:themeColor="text1"/>
          <w:sz w:val="22"/>
          <w:szCs w:val="22"/>
          <w:lang w:val="en-US"/>
        </w:rPr>
        <w:t>free energy principle</w:t>
      </w:r>
      <w:r w:rsidRPr="009D6EA3">
        <w:rPr>
          <w:rFonts w:ascii="Arial" w:hAnsi="Arial" w:cs="Arial"/>
          <w:color w:val="000000" w:themeColor="text1"/>
          <w:sz w:val="22"/>
          <w:szCs w:val="22"/>
          <w:lang w:val="en-US"/>
        </w:rPr>
        <w:t xml:space="preserve">, that underpin the evolution of living organisms, which have been expounded in innumerable scientific papers by psychiatrist Professor Karl </w:t>
      </w:r>
      <w:proofErr w:type="spellStart"/>
      <w:r w:rsidRPr="009D6EA3">
        <w:rPr>
          <w:rFonts w:ascii="Arial" w:hAnsi="Arial" w:cs="Arial"/>
          <w:color w:val="000000" w:themeColor="text1"/>
          <w:sz w:val="22"/>
          <w:szCs w:val="22"/>
          <w:lang w:val="en-US"/>
        </w:rPr>
        <w:t>Friston</w:t>
      </w:r>
      <w:proofErr w:type="spellEnd"/>
      <w:r w:rsidRPr="009D6EA3">
        <w:rPr>
          <w:rFonts w:ascii="Arial" w:hAnsi="Arial" w:cs="Arial"/>
          <w:color w:val="000000" w:themeColor="text1"/>
          <w:sz w:val="22"/>
          <w:szCs w:val="22"/>
          <w:lang w:val="en-US"/>
        </w:rPr>
        <w:t xml:space="preserve">, F.R.S., of University College London where he is </w:t>
      </w:r>
      <w:r w:rsidRPr="009D6EA3">
        <w:rPr>
          <w:rFonts w:ascii="Arial" w:hAnsi="Arial" w:cs="Arial"/>
          <w:color w:val="000000" w:themeColor="text1"/>
          <w:sz w:val="22"/>
          <w:szCs w:val="22"/>
          <w:lang w:val="en-GB"/>
        </w:rPr>
        <w:t xml:space="preserve">Professor of Imaging Neuroscience at the Institute of Neurology and The </w:t>
      </w:r>
      <w:proofErr w:type="spellStart"/>
      <w:r w:rsidRPr="009D6EA3">
        <w:rPr>
          <w:rFonts w:ascii="Arial" w:hAnsi="Arial" w:cs="Arial"/>
          <w:color w:val="000000" w:themeColor="text1"/>
          <w:sz w:val="22"/>
          <w:szCs w:val="22"/>
          <w:lang w:val="en-GB"/>
        </w:rPr>
        <w:t>Wellcome</w:t>
      </w:r>
      <w:proofErr w:type="spellEnd"/>
      <w:r w:rsidRPr="009D6EA3">
        <w:rPr>
          <w:rFonts w:ascii="Arial" w:hAnsi="Arial" w:cs="Arial"/>
          <w:color w:val="000000" w:themeColor="text1"/>
          <w:sz w:val="22"/>
          <w:szCs w:val="22"/>
          <w:lang w:val="en-GB"/>
        </w:rPr>
        <w:t xml:space="preserve"> Centre for Human Imaging.</w:t>
      </w:r>
      <w:r w:rsidRPr="009D6EA3">
        <w:rPr>
          <w:rFonts w:ascii="Arial" w:hAnsi="Arial" w:cs="Arial"/>
          <w:color w:val="000000" w:themeColor="text1"/>
          <w:sz w:val="22"/>
          <w:szCs w:val="22"/>
          <w:lang w:val="en-US"/>
        </w:rPr>
        <w:t xml:space="preserve"> </w:t>
      </w:r>
      <w:proofErr w:type="gramStart"/>
      <w:r w:rsidRPr="009D6EA3">
        <w:rPr>
          <w:rFonts w:ascii="Arial" w:hAnsi="Arial" w:cs="Arial"/>
          <w:color w:val="000000" w:themeColor="text1"/>
          <w:sz w:val="22"/>
          <w:szCs w:val="22"/>
          <w:lang w:val="en-US"/>
        </w:rPr>
        <w:t xml:space="preserve">The proposal as developed here is that some, at least, of the irregular regularities and regular irregularities of phenomena attributable to </w:t>
      </w:r>
      <w:r w:rsidRPr="009D6EA3">
        <w:rPr>
          <w:rFonts w:ascii="Arial" w:hAnsi="Arial" w:cs="Arial"/>
          <w:i/>
          <w:iCs/>
          <w:color w:val="000000" w:themeColor="text1"/>
          <w:sz w:val="22"/>
          <w:szCs w:val="22"/>
          <w:lang w:val="en-US"/>
        </w:rPr>
        <w:t>Homo</w:t>
      </w:r>
      <w:r w:rsidRPr="009D6EA3">
        <w:rPr>
          <w:rFonts w:ascii="Arial" w:hAnsi="Arial" w:cs="Arial"/>
          <w:color w:val="000000" w:themeColor="text1"/>
          <w:sz w:val="22"/>
          <w:szCs w:val="22"/>
          <w:lang w:val="en-US"/>
        </w:rPr>
        <w:t xml:space="preserve"> in the distant Pleistocene record reflect the kinds of plausibly anomalous </w:t>
      </w:r>
      <w:proofErr w:type="spellStart"/>
      <w:r w:rsidRPr="009D6EA3">
        <w:rPr>
          <w:rFonts w:ascii="Arial" w:hAnsi="Arial" w:cs="Arial"/>
          <w:color w:val="000000" w:themeColor="text1"/>
          <w:sz w:val="22"/>
          <w:szCs w:val="22"/>
          <w:lang w:val="en-US"/>
        </w:rPr>
        <w:t>behavioural</w:t>
      </w:r>
      <w:proofErr w:type="spellEnd"/>
      <w:r w:rsidRPr="009D6EA3">
        <w:rPr>
          <w:rFonts w:ascii="Arial" w:hAnsi="Arial" w:cs="Arial"/>
          <w:color w:val="000000" w:themeColor="text1"/>
          <w:sz w:val="22"/>
          <w:szCs w:val="22"/>
          <w:lang w:val="en-US"/>
        </w:rPr>
        <w:t xml:space="preserve"> outcomes that must have occurred often in a random “snakes-and-ladders” model of evolution in early members of our genus, regardless of their skeletal </w:t>
      </w:r>
      <w:proofErr w:type="spellStart"/>
      <w:r w:rsidRPr="009D6EA3">
        <w:rPr>
          <w:rFonts w:ascii="Arial" w:hAnsi="Arial" w:cs="Arial"/>
          <w:color w:val="000000" w:themeColor="text1"/>
          <w:sz w:val="22"/>
          <w:szCs w:val="22"/>
          <w:lang w:val="en-US"/>
        </w:rPr>
        <w:t>palaeospecific</w:t>
      </w:r>
      <w:proofErr w:type="spellEnd"/>
      <w:r w:rsidRPr="009D6EA3">
        <w:rPr>
          <w:rFonts w:ascii="Arial" w:hAnsi="Arial" w:cs="Arial"/>
          <w:color w:val="000000" w:themeColor="text1"/>
          <w:sz w:val="22"/>
          <w:szCs w:val="22"/>
          <w:lang w:val="en-US"/>
        </w:rPr>
        <w:t xml:space="preserve"> taxonomy, who, when faced with cognitive surprises, failed to maintain orthodox </w:t>
      </w:r>
      <w:proofErr w:type="spellStart"/>
      <w:r w:rsidRPr="009D6EA3">
        <w:rPr>
          <w:rFonts w:ascii="Arial" w:hAnsi="Arial" w:cs="Arial"/>
          <w:color w:val="000000" w:themeColor="text1"/>
          <w:sz w:val="22"/>
          <w:szCs w:val="22"/>
          <w:lang w:val="en-US"/>
        </w:rPr>
        <w:t>behavioural</w:t>
      </w:r>
      <w:proofErr w:type="spellEnd"/>
      <w:r w:rsidRPr="009D6EA3">
        <w:rPr>
          <w:rFonts w:ascii="Arial" w:hAnsi="Arial" w:cs="Arial"/>
          <w:color w:val="000000" w:themeColor="text1"/>
          <w:sz w:val="22"/>
          <w:szCs w:val="22"/>
          <w:lang w:val="en-US"/>
        </w:rPr>
        <w:t xml:space="preserve"> responses and, instead, demonstrated a particular neurobiological propensity for exploring unorthodox possibilities.</w:t>
      </w:r>
      <w:proofErr w:type="gramEnd"/>
      <w:r w:rsidRPr="009D6EA3">
        <w:rPr>
          <w:rFonts w:ascii="Arial" w:hAnsi="Arial" w:cs="Arial"/>
          <w:color w:val="000000" w:themeColor="text1"/>
          <w:sz w:val="22"/>
          <w:szCs w:val="22"/>
          <w:lang w:val="en-US"/>
        </w:rPr>
        <w:t xml:space="preserve"> Development of the argument </w:t>
      </w:r>
      <w:proofErr w:type="gramStart"/>
      <w:r w:rsidRPr="009D6EA3">
        <w:rPr>
          <w:rFonts w:ascii="Arial" w:hAnsi="Arial" w:cs="Arial"/>
          <w:color w:val="000000" w:themeColor="text1"/>
          <w:sz w:val="22"/>
          <w:szCs w:val="22"/>
          <w:lang w:val="en-US"/>
        </w:rPr>
        <w:t>is accompanied</w:t>
      </w:r>
      <w:proofErr w:type="gramEnd"/>
      <w:r w:rsidRPr="009D6EA3">
        <w:rPr>
          <w:rFonts w:ascii="Arial" w:hAnsi="Arial" w:cs="Arial"/>
          <w:color w:val="000000" w:themeColor="text1"/>
          <w:sz w:val="22"/>
          <w:szCs w:val="22"/>
          <w:lang w:val="en-US"/>
        </w:rPr>
        <w:t xml:space="preserve"> by examples drawn from Lower and Middle </w:t>
      </w:r>
      <w:proofErr w:type="spellStart"/>
      <w:r w:rsidRPr="009D6EA3">
        <w:rPr>
          <w:rFonts w:ascii="Arial" w:hAnsi="Arial" w:cs="Arial"/>
          <w:color w:val="000000" w:themeColor="text1"/>
          <w:sz w:val="22"/>
          <w:szCs w:val="22"/>
          <w:lang w:val="en-US"/>
        </w:rPr>
        <w:t>Palaeolithic</w:t>
      </w:r>
      <w:proofErr w:type="spellEnd"/>
      <w:r w:rsidRPr="009D6EA3">
        <w:rPr>
          <w:rFonts w:ascii="Arial" w:hAnsi="Arial" w:cs="Arial"/>
          <w:color w:val="000000" w:themeColor="text1"/>
          <w:sz w:val="22"/>
          <w:szCs w:val="22"/>
          <w:lang w:val="en-US"/>
        </w:rPr>
        <w:t xml:space="preserve"> sites.    </w:t>
      </w:r>
    </w:p>
    <w:p w:rsidR="00D30682" w:rsidRDefault="00D30682">
      <w:bookmarkStart w:id="0" w:name="_GoBack"/>
      <w:bookmarkEnd w:id="0"/>
    </w:p>
    <w:sectPr w:rsidR="00D306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363"/>
    <w:rsid w:val="00C87363"/>
    <w:rsid w:val="00D306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32AE4-B182-49BC-B273-6118B373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363"/>
    <w:pPr>
      <w:spacing w:after="0" w:line="276" w:lineRule="auto"/>
    </w:pPr>
    <w:rPr>
      <w:rFonts w:ascii="Arial" w:eastAsia="Arial" w:hAnsi="Arial" w:cs="Arial"/>
      <w:lang w:val="it"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87363"/>
    <w:rPr>
      <w:color w:val="0563C1" w:themeColor="hyperlink"/>
      <w:u w:val="single"/>
    </w:rPr>
  </w:style>
  <w:style w:type="paragraph" w:styleId="NormalWeb">
    <w:name w:val="Normal (Web)"/>
    <w:basedOn w:val="Normal"/>
    <w:uiPriority w:val="99"/>
    <w:unhideWhenUsed/>
    <w:rsid w:val="00C87363"/>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alker@um.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2910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2021-06-27T20:33:00Z</dcterms:created>
  <dcterms:modified xsi:type="dcterms:W3CDTF">2021-06-27T20:34:00Z</dcterms:modified>
</cp:coreProperties>
</file>