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22" w:rsidRDefault="00A27E22" w:rsidP="005614CA">
      <w:pPr>
        <w:spacing w:after="0"/>
        <w:ind w:left="567"/>
        <w:jc w:val="both"/>
        <w:rPr>
          <w:b/>
        </w:rPr>
      </w:pPr>
    </w:p>
    <w:p w:rsidR="00A27E22" w:rsidRPr="00A27E22" w:rsidRDefault="00A27E22" w:rsidP="00A27E22">
      <w:pPr>
        <w:spacing w:after="0"/>
        <w:ind w:left="567" w:right="567"/>
        <w:jc w:val="both"/>
        <w:rPr>
          <w:b/>
          <w:sz w:val="32"/>
          <w:szCs w:val="32"/>
        </w:rPr>
      </w:pPr>
      <w:r w:rsidRPr="00A27E22">
        <w:rPr>
          <w:b/>
          <w:sz w:val="32"/>
          <w:szCs w:val="32"/>
        </w:rPr>
        <w:t xml:space="preserve">Quel regard porté sur les ovales bi-ponctués représentés dans les gravures rupestres de l’Adrar des </w:t>
      </w:r>
      <w:proofErr w:type="spellStart"/>
      <w:r w:rsidRPr="00A27E22">
        <w:rPr>
          <w:b/>
          <w:sz w:val="32"/>
          <w:szCs w:val="32"/>
        </w:rPr>
        <w:t>Iforas</w:t>
      </w:r>
      <w:proofErr w:type="spellEnd"/>
      <w:r w:rsidRPr="00A27E22">
        <w:rPr>
          <w:b/>
          <w:sz w:val="32"/>
          <w:szCs w:val="32"/>
        </w:rPr>
        <w:t xml:space="preserve"> (Mali) ? </w:t>
      </w:r>
    </w:p>
    <w:p w:rsidR="00A27E22" w:rsidRPr="00A27E22" w:rsidRDefault="00A27E22" w:rsidP="00A27E22">
      <w:pPr>
        <w:spacing w:after="0"/>
        <w:ind w:left="567"/>
        <w:jc w:val="both"/>
      </w:pPr>
      <w:r w:rsidRPr="00A27E22">
        <w:t>Christian Dupuy</w:t>
      </w:r>
    </w:p>
    <w:p w:rsidR="00A27E22" w:rsidRPr="00A27E22" w:rsidRDefault="00A27E22" w:rsidP="00A27E22">
      <w:pPr>
        <w:ind w:left="567" w:right="567"/>
        <w:jc w:val="both"/>
      </w:pPr>
      <w:r w:rsidRPr="00A27E22">
        <w:t>Institut des Mondes Africains (UMR 8171 du CNRS</w:t>
      </w:r>
      <w:r>
        <w:t>, Paris</w:t>
      </w:r>
      <w:r w:rsidRPr="00A27E22">
        <w:t>)</w:t>
      </w:r>
    </w:p>
    <w:p w:rsidR="00A27E22" w:rsidRDefault="00A27E22" w:rsidP="00A27E22">
      <w:pPr>
        <w:spacing w:after="0"/>
        <w:ind w:left="567" w:right="567"/>
        <w:jc w:val="both"/>
        <w:rPr>
          <w:b/>
        </w:rPr>
      </w:pPr>
      <w:r>
        <w:rPr>
          <w:b/>
        </w:rPr>
        <w:t>Résumé :</w:t>
      </w:r>
    </w:p>
    <w:p w:rsidR="00A27E22" w:rsidRPr="00A27E22" w:rsidRDefault="00A27E22" w:rsidP="00A27E22">
      <w:pPr>
        <w:spacing w:after="0"/>
        <w:ind w:left="567" w:right="567"/>
        <w:jc w:val="both"/>
        <w:rPr>
          <w:b/>
        </w:rPr>
      </w:pPr>
      <w:r w:rsidRPr="004004AF">
        <w:t xml:space="preserve">Soixante deux motifs </w:t>
      </w:r>
      <w:proofErr w:type="spellStart"/>
      <w:r w:rsidRPr="004004AF">
        <w:t>sub</w:t>
      </w:r>
      <w:proofErr w:type="spellEnd"/>
      <w:r w:rsidRPr="004004AF">
        <w:t xml:space="preserve">-ovalaires à </w:t>
      </w:r>
      <w:proofErr w:type="spellStart"/>
      <w:r w:rsidRPr="004004AF">
        <w:t>sub</w:t>
      </w:r>
      <w:proofErr w:type="spellEnd"/>
      <w:r w:rsidRPr="004004AF">
        <w:t>-rectangulaires décorés de deux ponctuations pour plus de la moitié d’entre eux, se trouvent gravés sur les</w:t>
      </w:r>
      <w:r>
        <w:t xml:space="preserve"> granites de l’Adrar des </w:t>
      </w:r>
      <w:proofErr w:type="spellStart"/>
      <w:r>
        <w:t>Iforas</w:t>
      </w:r>
      <w:proofErr w:type="spellEnd"/>
      <w:r w:rsidRPr="004004AF">
        <w:t>, un massif situé au nord-est du Mali en zone saharo-sahélienne. Des motifs comparables sont connus dans les gravures rupestres du Sahara marocain, algérien, libyen et nigérien. Leur vaste distribution étonne autant que leur forme intrigue. Que représentent ces pétroglyphes ? À quelle(s) époque(s) et à quel(s) contexte(s) socioéconomique(s) rattacher leur réalisation ? Leurs caractères propres alliés à des données archéologiques fournissent des éléments de réponse qui, eux-mêmes, orientent les réflexions vers deux autres domaines : d’un côté vers les figures anthropomorphes de la protohistoire européenne sud-occidentale, de l’autre vers les représentations mentales que les sociétés de l’Afrique subtropicale se font du corps humain de sa conception à sa disparition et, parallèlement, des entités invisibles – génies, ancêtres, âmes des défunts, doubles des personnes – censées commander aux destinées individuelles et collectives. Ces approches croisées transforment le regard et ouvrent à des interprétations qui s’éloignent des lectures qui ont été proposées jusqu’ici.</w:t>
      </w:r>
    </w:p>
    <w:p w:rsidR="00A27E22" w:rsidRDefault="00A27E22" w:rsidP="00A27E22">
      <w:pPr>
        <w:spacing w:after="0"/>
        <w:ind w:left="1134" w:right="567"/>
        <w:jc w:val="both"/>
        <w:rPr>
          <w:b/>
          <w:i/>
          <w:lang w:val="en-GB"/>
        </w:rPr>
      </w:pPr>
    </w:p>
    <w:p w:rsidR="00A27E22" w:rsidRPr="0071098F" w:rsidRDefault="00A27E22" w:rsidP="00A27E22">
      <w:pPr>
        <w:spacing w:after="0"/>
        <w:ind w:left="1134" w:right="567"/>
        <w:jc w:val="both"/>
        <w:rPr>
          <w:i/>
          <w:lang w:val="en-GB"/>
        </w:rPr>
      </w:pPr>
      <w:r w:rsidRPr="0071098F">
        <w:rPr>
          <w:b/>
          <w:i/>
          <w:lang w:val="en-GB"/>
        </w:rPr>
        <w:t>Session 297048</w:t>
      </w:r>
      <w:r>
        <w:rPr>
          <w:b/>
          <w:i/>
          <w:lang w:val="en-GB"/>
        </w:rPr>
        <w:t xml:space="preserve"> (S20-B)</w:t>
      </w:r>
      <w:r w:rsidRPr="0071098F">
        <w:rPr>
          <w:i/>
          <w:lang w:val="en-GB"/>
        </w:rPr>
        <w:t xml:space="preserve">: Reconstructing socio-economic and cultural dynamics from the Sahara to Mediterranean Africa during the Holocene. </w:t>
      </w:r>
    </w:p>
    <w:p w:rsidR="005A7BCE" w:rsidRPr="00A27E22" w:rsidRDefault="005A7BCE" w:rsidP="006864C2">
      <w:pPr>
        <w:spacing w:after="0"/>
        <w:ind w:left="567"/>
        <w:jc w:val="both"/>
        <w:rPr>
          <w:lang w:val="en-GB"/>
        </w:rPr>
      </w:pPr>
    </w:p>
    <w:sectPr w:rsidR="005A7BCE" w:rsidRPr="00A27E22" w:rsidSect="004C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8BE"/>
    <w:multiLevelType w:val="hybridMultilevel"/>
    <w:tmpl w:val="8FB46C30"/>
    <w:lvl w:ilvl="0" w:tplc="5F9C724E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497661"/>
    <w:multiLevelType w:val="hybridMultilevel"/>
    <w:tmpl w:val="79CCF236"/>
    <w:lvl w:ilvl="0" w:tplc="C52EFF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C12FE"/>
    <w:multiLevelType w:val="hybridMultilevel"/>
    <w:tmpl w:val="692E7952"/>
    <w:lvl w:ilvl="0" w:tplc="0290A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BF3520"/>
    <w:rsid w:val="00005371"/>
    <w:rsid w:val="00037601"/>
    <w:rsid w:val="000E707C"/>
    <w:rsid w:val="00122D61"/>
    <w:rsid w:val="001508D7"/>
    <w:rsid w:val="00381560"/>
    <w:rsid w:val="00484617"/>
    <w:rsid w:val="004C3C6F"/>
    <w:rsid w:val="004D618D"/>
    <w:rsid w:val="004F00F6"/>
    <w:rsid w:val="00503EA3"/>
    <w:rsid w:val="0051562B"/>
    <w:rsid w:val="005614CA"/>
    <w:rsid w:val="0059237B"/>
    <w:rsid w:val="005A7BCE"/>
    <w:rsid w:val="005D53DD"/>
    <w:rsid w:val="00612624"/>
    <w:rsid w:val="006260CF"/>
    <w:rsid w:val="006864C2"/>
    <w:rsid w:val="00691D06"/>
    <w:rsid w:val="007A674B"/>
    <w:rsid w:val="007C090A"/>
    <w:rsid w:val="007E374B"/>
    <w:rsid w:val="00824D0C"/>
    <w:rsid w:val="008845F6"/>
    <w:rsid w:val="0093658A"/>
    <w:rsid w:val="00990EDA"/>
    <w:rsid w:val="00A27E22"/>
    <w:rsid w:val="00AF2BD7"/>
    <w:rsid w:val="00BF3520"/>
    <w:rsid w:val="00D316F4"/>
    <w:rsid w:val="00D45854"/>
    <w:rsid w:val="00D57CA3"/>
    <w:rsid w:val="00D93DA1"/>
    <w:rsid w:val="00DC0CA9"/>
    <w:rsid w:val="00DE0275"/>
    <w:rsid w:val="00DE4733"/>
    <w:rsid w:val="00E2507A"/>
    <w:rsid w:val="00E73942"/>
    <w:rsid w:val="00E85878"/>
    <w:rsid w:val="00EB2239"/>
    <w:rsid w:val="00F57ACB"/>
    <w:rsid w:val="00F6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352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B223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A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Colombaud</dc:creator>
  <cp:lastModifiedBy>christian</cp:lastModifiedBy>
  <cp:revision>14</cp:revision>
  <cp:lastPrinted>2019-11-23T17:16:00Z</cp:lastPrinted>
  <dcterms:created xsi:type="dcterms:W3CDTF">2019-02-10T08:51:00Z</dcterms:created>
  <dcterms:modified xsi:type="dcterms:W3CDTF">2021-04-17T13:00:00Z</dcterms:modified>
</cp:coreProperties>
</file>