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340D" w14:textId="77777777" w:rsidR="009C58FE" w:rsidRDefault="009C58FE" w:rsidP="009C58FE">
      <w:pPr>
        <w:pStyle w:val="Default"/>
      </w:pPr>
    </w:p>
    <w:p w14:paraId="0EAE8029" w14:textId="77777777" w:rsidR="009C58FE" w:rsidRDefault="009C58FE" w:rsidP="009C58FE">
      <w:pPr>
        <w:pStyle w:val="Default"/>
        <w:rPr>
          <w:b/>
          <w:lang w:val="en-US"/>
        </w:rPr>
      </w:pPr>
      <w:r w:rsidRPr="009C58FE">
        <w:rPr>
          <w:b/>
          <w:lang w:val="en-US"/>
        </w:rPr>
        <w:t xml:space="preserve"> U-Series isotope imaging using </w:t>
      </w:r>
      <w:proofErr w:type="spellStart"/>
      <w:r w:rsidRPr="009C58FE">
        <w:rPr>
          <w:b/>
          <w:lang w:val="en-US"/>
        </w:rPr>
        <w:t>FsLA</w:t>
      </w:r>
      <w:proofErr w:type="spellEnd"/>
      <w:r w:rsidRPr="009C58FE">
        <w:rPr>
          <w:b/>
          <w:lang w:val="en-US"/>
        </w:rPr>
        <w:t xml:space="preserve">-ICP-MS: New chronological data for Levantine Middle Pleistocene sites using snail shells, ostrich eggshells and teeth. </w:t>
      </w:r>
    </w:p>
    <w:p w14:paraId="3B2DB6A4" w14:textId="77777777" w:rsidR="009C58FE" w:rsidRPr="009C58FE" w:rsidRDefault="009C58FE" w:rsidP="009C58FE">
      <w:pPr>
        <w:pStyle w:val="Default"/>
        <w:rPr>
          <w:b/>
          <w:lang w:val="en-US"/>
        </w:rPr>
      </w:pPr>
    </w:p>
    <w:p w14:paraId="57776987" w14:textId="1203CF20" w:rsidR="009C58FE" w:rsidRDefault="009C58FE" w:rsidP="009C58FE">
      <w:pPr>
        <w:pStyle w:val="Default"/>
      </w:pPr>
      <w:r w:rsidRPr="009C58FE">
        <w:t>Asmodée Galy</w:t>
      </w:r>
      <w:r w:rsidRPr="009C58FE">
        <w:rPr>
          <w:vertAlign w:val="superscript"/>
        </w:rPr>
        <w:t>1,2</w:t>
      </w:r>
      <w:r w:rsidRPr="009C58FE">
        <w:t>, Loïc Martin</w:t>
      </w:r>
      <w:r w:rsidRPr="009C58FE">
        <w:rPr>
          <w:vertAlign w:val="superscript"/>
        </w:rPr>
        <w:t>1,2,3,4</w:t>
      </w:r>
      <w:r w:rsidRPr="009C58FE">
        <w:t>, Fanny Claverie</w:t>
      </w:r>
      <w:r w:rsidRPr="009C58FE">
        <w:rPr>
          <w:vertAlign w:val="superscript"/>
        </w:rPr>
        <w:t>1</w:t>
      </w:r>
      <w:r w:rsidRPr="009C58FE">
        <w:t>, Edwige Pons-Branchu</w:t>
      </w:r>
      <w:r w:rsidRPr="009C58FE">
        <w:rPr>
          <w:vertAlign w:val="superscript"/>
        </w:rPr>
        <w:t>3</w:t>
      </w:r>
      <w:r w:rsidRPr="009C58FE">
        <w:t>, Chantal Tribolo</w:t>
      </w:r>
      <w:r w:rsidRPr="009C58FE">
        <w:rPr>
          <w:vertAlign w:val="superscript"/>
        </w:rPr>
        <w:t>2</w:t>
      </w:r>
      <w:r w:rsidRPr="009C58FE">
        <w:t>, Christophe Pécheyran</w:t>
      </w:r>
      <w:r w:rsidRPr="009C58FE">
        <w:rPr>
          <w:vertAlign w:val="superscript"/>
        </w:rPr>
        <w:t>1</w:t>
      </w:r>
      <w:r w:rsidRPr="009C58FE">
        <w:t>, Norbert Mercier</w:t>
      </w:r>
      <w:r w:rsidRPr="009C58FE">
        <w:rPr>
          <w:vertAlign w:val="superscript"/>
        </w:rPr>
        <w:t>2</w:t>
      </w:r>
      <w:r w:rsidRPr="009C58FE">
        <w:t xml:space="preserve"> </w:t>
      </w:r>
    </w:p>
    <w:p w14:paraId="63C49621" w14:textId="77777777" w:rsidR="009C58FE" w:rsidRPr="009C58FE" w:rsidRDefault="009C58FE" w:rsidP="009C58FE">
      <w:pPr>
        <w:pStyle w:val="Default"/>
      </w:pPr>
    </w:p>
    <w:p w14:paraId="1B184892" w14:textId="5A7AD700" w:rsidR="009C58FE" w:rsidRPr="009C58FE" w:rsidRDefault="009C58FE" w:rsidP="009C58FE">
      <w:pPr>
        <w:rPr>
          <w:sz w:val="24"/>
          <w:szCs w:val="24"/>
        </w:rPr>
      </w:pPr>
      <w:r w:rsidRPr="009C58FE">
        <w:rPr>
          <w:vertAlign w:val="superscript"/>
        </w:rPr>
        <w:t>1</w:t>
      </w:r>
      <w:r>
        <w:t>. Université</w:t>
      </w:r>
      <w:r w:rsidRPr="009C58FE">
        <w:rPr>
          <w:sz w:val="24"/>
          <w:szCs w:val="24"/>
        </w:rPr>
        <w:t xml:space="preserve"> de Pau et des Pays de l’Adour, E2S UPPA, CNRS, IPREM, Avenue de l'Université, BP 576 64012 PAU cedex, </w:t>
      </w:r>
      <w:r>
        <w:t xml:space="preserve">France, </w:t>
      </w:r>
      <w:hyperlink r:id="rId5" w:history="1">
        <w:r w:rsidRPr="009C58FE">
          <w:rPr>
            <w:rStyle w:val="Lienhypertexte"/>
            <w:i/>
            <w:iCs/>
            <w:sz w:val="24"/>
            <w:szCs w:val="24"/>
          </w:rPr>
          <w:t>asmodee.galy@u-bordeaux-montaigne.fr</w:t>
        </w:r>
      </w:hyperlink>
      <w:r w:rsidRPr="009C58FE">
        <w:rPr>
          <w:sz w:val="24"/>
          <w:szCs w:val="24"/>
        </w:rPr>
        <w:t xml:space="preserve"> </w:t>
      </w:r>
    </w:p>
    <w:p w14:paraId="0DA4CB6E" w14:textId="77777777" w:rsidR="009C58FE" w:rsidRPr="009C58FE" w:rsidRDefault="009C58FE" w:rsidP="009C58FE">
      <w:pPr>
        <w:pStyle w:val="Default"/>
      </w:pPr>
      <w:r w:rsidRPr="009C58FE">
        <w:rPr>
          <w:vertAlign w:val="superscript"/>
        </w:rPr>
        <w:t>2</w:t>
      </w:r>
      <w:r w:rsidRPr="009C58FE">
        <w:t xml:space="preserve">. IRAMAT-CRP2A, Université Bordeaux Montaigne, CNRS : UMR 5060, Esplanade des Antilles 33607 Pessac Cedex, France </w:t>
      </w:r>
    </w:p>
    <w:p w14:paraId="061CEBE5" w14:textId="77777777" w:rsidR="009C58FE" w:rsidRPr="009C58FE" w:rsidRDefault="009C58FE" w:rsidP="009C58FE">
      <w:pPr>
        <w:pStyle w:val="Default"/>
      </w:pPr>
      <w:r w:rsidRPr="009C58FE">
        <w:rPr>
          <w:vertAlign w:val="superscript"/>
        </w:rPr>
        <w:t>3</w:t>
      </w:r>
      <w:r w:rsidRPr="009C58FE">
        <w:t xml:space="preserve">. LSCE/IPSL, UMR 8212, CEA-CNRS-UVSQ, Université Paris-Saclay, Chemin de Saint Aubin - RD 128, F-91191 Gif sur Yvette Cedex, France </w:t>
      </w:r>
    </w:p>
    <w:p w14:paraId="1E9254C2" w14:textId="669A09F1" w:rsidR="009C58FE" w:rsidRDefault="009C58FE" w:rsidP="009C58FE">
      <w:pPr>
        <w:pStyle w:val="Default"/>
        <w:rPr>
          <w:lang w:val="en-US"/>
        </w:rPr>
      </w:pPr>
      <w:r w:rsidRPr="009C58FE">
        <w:rPr>
          <w:vertAlign w:val="superscript"/>
          <w:lang w:val="en-US"/>
        </w:rPr>
        <w:t>4</w:t>
      </w:r>
      <w:r w:rsidRPr="009C58FE">
        <w:rPr>
          <w:lang w:val="en-US"/>
        </w:rPr>
        <w:t xml:space="preserve">. Royal Society Newton International Fellow, Scottish Universities Environmental Research </w:t>
      </w:r>
      <w:r>
        <w:rPr>
          <w:lang w:val="en-US"/>
        </w:rPr>
        <w:t>Centre, Glasgow, United Kingdom.</w:t>
      </w:r>
    </w:p>
    <w:p w14:paraId="3E7C47EE" w14:textId="77777777" w:rsidR="009C58FE" w:rsidRDefault="009C58FE" w:rsidP="009C58FE">
      <w:pPr>
        <w:pStyle w:val="Default"/>
        <w:rPr>
          <w:lang w:val="en-US"/>
        </w:rPr>
      </w:pPr>
    </w:p>
    <w:p w14:paraId="40E04616" w14:textId="77777777" w:rsidR="009C58FE" w:rsidRPr="009C58FE" w:rsidRDefault="009C58FE" w:rsidP="009C58FE">
      <w:pPr>
        <w:pStyle w:val="Default"/>
        <w:rPr>
          <w:lang w:val="en-US"/>
        </w:rPr>
      </w:pPr>
    </w:p>
    <w:p w14:paraId="6ECA6287" w14:textId="77777777" w:rsidR="009C58FE" w:rsidRPr="009C58FE" w:rsidRDefault="009C58FE" w:rsidP="009C58FE">
      <w:pPr>
        <w:pStyle w:val="Default"/>
        <w:jc w:val="both"/>
      </w:pPr>
      <w:r w:rsidRPr="009C58FE">
        <w:t xml:space="preserve">Les datations par les séries de l’uranium, très largement utilisées en géologie, le sont de manière beaucoup plus limitée en archéologie, et ce malgré les grandes quantités d’échantillons carbonatés présents parmi les vestiges archéologiques (coquilles, biominéraux, hydroxyapatite, carbonates, </w:t>
      </w:r>
      <w:proofErr w:type="spellStart"/>
      <w:r w:rsidRPr="009C58FE">
        <w:t>etc</w:t>
      </w:r>
      <w:proofErr w:type="spellEnd"/>
      <w:r w:rsidRPr="009C58FE">
        <w:t>). L’</w:t>
      </w:r>
      <w:proofErr w:type="spellStart"/>
      <w:r w:rsidRPr="009C58FE">
        <w:t>invasivité</w:t>
      </w:r>
      <w:proofErr w:type="spellEnd"/>
      <w:r w:rsidRPr="009C58FE">
        <w:t xml:space="preserve"> du protocole chimique habituellement utilisé, mais aussi ses limites face à des échantillons très pollués et contenants de très faibles teneurs en uranium et thorium (</w:t>
      </w:r>
      <w:proofErr w:type="spellStart"/>
      <w:r w:rsidRPr="009C58FE">
        <w:t>sub</w:t>
      </w:r>
      <w:proofErr w:type="spellEnd"/>
      <w:r w:rsidRPr="009C58FE">
        <w:t xml:space="preserve"> </w:t>
      </w:r>
      <w:proofErr w:type="spellStart"/>
      <w:r w:rsidRPr="009C58FE">
        <w:t>ppb</w:t>
      </w:r>
      <w:proofErr w:type="spellEnd"/>
      <w:r w:rsidRPr="009C58FE">
        <w:t xml:space="preserve">) en font souvent une méthode moins plébiscitée, par opposition aux méthodes </w:t>
      </w:r>
      <w:proofErr w:type="spellStart"/>
      <w:r w:rsidRPr="009C58FE">
        <w:t>paléodosimétriques</w:t>
      </w:r>
      <w:proofErr w:type="spellEnd"/>
      <w:r w:rsidRPr="009C58FE">
        <w:t xml:space="preserve"> très largement appliquées à la datation de gisements du Pléistocène moyen et supérieur. </w:t>
      </w:r>
    </w:p>
    <w:p w14:paraId="6532BCE4" w14:textId="77777777" w:rsidR="009C58FE" w:rsidRPr="009C58FE" w:rsidRDefault="009C58FE" w:rsidP="009C58FE">
      <w:pPr>
        <w:pStyle w:val="Default"/>
        <w:jc w:val="both"/>
      </w:pPr>
      <w:r w:rsidRPr="009C58FE">
        <w:t xml:space="preserve">Afin de dépasser ces limites, nous avons récemment mis en place un nouveau protocole de datation par les séries de l’uranium fondé sur l’imagerie LA-ICP-MS, permettant de se dispenser de toute phase de préparation chimique et donc de restreindre les risques de contamination de l’échantillon. Le couplage de l’ablation laser femtoseconde à un ICPMS haute résolution nous permet de cartographier la répartition de plusieurs radioéléments, dont le </w:t>
      </w:r>
      <w:r w:rsidRPr="009C58FE">
        <w:rPr>
          <w:vertAlign w:val="superscript"/>
        </w:rPr>
        <w:t>230</w:t>
      </w:r>
      <w:r w:rsidRPr="009C58FE">
        <w:t xml:space="preserve">Th, à des niveaux de concentration de l’ordre de l’ultra-trace (dizaine de </w:t>
      </w:r>
      <w:proofErr w:type="spellStart"/>
      <w:r w:rsidRPr="009C58FE">
        <w:t>ppt</w:t>
      </w:r>
      <w:proofErr w:type="spellEnd"/>
      <w:r w:rsidRPr="009C58FE">
        <w:t xml:space="preserve">, voire moins). Le traitement des images résultantes offre la possibilité de sélectionner à une échelle inédite (quelques μm) les zones adaptées à la datation U-Th. Ainsi, les phénomènes d’incorporation et de lessivage de certains isotopes sont mieux cernés et pris en compte, permettant une datation directe de ces matériaux via l’imagerie. </w:t>
      </w:r>
    </w:p>
    <w:p w14:paraId="5E3DF75A" w14:textId="66856D96" w:rsidR="009C58FE" w:rsidRPr="009C58FE" w:rsidRDefault="009C58FE" w:rsidP="009C58FE">
      <w:pPr>
        <w:jc w:val="both"/>
        <w:rPr>
          <w:rFonts w:cstheme="minorHAnsi"/>
          <w:sz w:val="24"/>
          <w:szCs w:val="24"/>
        </w:rPr>
      </w:pPr>
      <w:r w:rsidRPr="009C58FE">
        <w:rPr>
          <w:sz w:val="24"/>
          <w:szCs w:val="24"/>
        </w:rPr>
        <w:t>Ce protocole a été appliqué à de nombreux échantillons issus de sites clés du Proche-Orient (</w:t>
      </w:r>
      <w:proofErr w:type="spellStart"/>
      <w:r w:rsidRPr="009C58FE">
        <w:rPr>
          <w:sz w:val="24"/>
          <w:szCs w:val="24"/>
        </w:rPr>
        <w:t>Skhul</w:t>
      </w:r>
      <w:proofErr w:type="spellEnd"/>
      <w:r w:rsidRPr="009C58FE">
        <w:rPr>
          <w:sz w:val="24"/>
          <w:szCs w:val="24"/>
        </w:rPr>
        <w:t xml:space="preserve">, </w:t>
      </w:r>
      <w:proofErr w:type="spellStart"/>
      <w:r w:rsidRPr="009C58FE">
        <w:rPr>
          <w:sz w:val="24"/>
          <w:szCs w:val="24"/>
        </w:rPr>
        <w:t>Misliya</w:t>
      </w:r>
      <w:proofErr w:type="spellEnd"/>
      <w:r w:rsidRPr="009C58FE">
        <w:rPr>
          <w:sz w:val="24"/>
          <w:szCs w:val="24"/>
        </w:rPr>
        <w:t xml:space="preserve">, </w:t>
      </w:r>
      <w:proofErr w:type="spellStart"/>
      <w:r w:rsidRPr="009C58FE">
        <w:rPr>
          <w:sz w:val="24"/>
          <w:szCs w:val="24"/>
        </w:rPr>
        <w:t>Nesher</w:t>
      </w:r>
      <w:proofErr w:type="spellEnd"/>
      <w:r w:rsidRPr="009C58FE">
        <w:rPr>
          <w:sz w:val="24"/>
          <w:szCs w:val="24"/>
        </w:rPr>
        <w:t xml:space="preserve"> Ramla) et sur divers types de matériaux : coquilles d’</w:t>
      </w:r>
      <w:proofErr w:type="spellStart"/>
      <w:r w:rsidRPr="009C58FE">
        <w:rPr>
          <w:sz w:val="24"/>
          <w:szCs w:val="24"/>
        </w:rPr>
        <w:t>oeufs</w:t>
      </w:r>
      <w:proofErr w:type="spellEnd"/>
      <w:r w:rsidRPr="009C58FE">
        <w:rPr>
          <w:sz w:val="24"/>
          <w:szCs w:val="24"/>
        </w:rPr>
        <w:t xml:space="preserve"> d’autruches, coquilles d’escargots, dents et planchers stalagmitiques. Les résultats confortent et complètent les chronologies </w:t>
      </w:r>
      <w:proofErr w:type="spellStart"/>
      <w:r w:rsidRPr="009C58FE">
        <w:rPr>
          <w:sz w:val="24"/>
          <w:szCs w:val="24"/>
        </w:rPr>
        <w:t>pré-établies</w:t>
      </w:r>
      <w:proofErr w:type="spellEnd"/>
      <w:r w:rsidRPr="009C58FE">
        <w:rPr>
          <w:sz w:val="24"/>
          <w:szCs w:val="24"/>
        </w:rPr>
        <w:t xml:space="preserve"> dans cette région pour le Pléistocène moyen et supérieur.</w:t>
      </w:r>
    </w:p>
    <w:p w14:paraId="4B554CF3" w14:textId="003AB99E" w:rsidR="009C58FE" w:rsidRDefault="009C58FE">
      <w:pPr>
        <w:rPr>
          <w:sz w:val="24"/>
          <w:szCs w:val="24"/>
          <w:lang w:val="en-US"/>
        </w:rPr>
      </w:pPr>
      <w:bookmarkStart w:id="0" w:name="_GoBack"/>
      <w:bookmarkEnd w:id="0"/>
    </w:p>
    <w:sectPr w:rsidR="009C5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A1A44"/>
    <w:multiLevelType w:val="hybridMultilevel"/>
    <w:tmpl w:val="0FE66BAA"/>
    <w:lvl w:ilvl="0" w:tplc="71787208">
      <w:start w:val="1"/>
      <w:numFmt w:val="decimal"/>
      <w:lvlText w:val="%1."/>
      <w:lvlJc w:val="left"/>
      <w:pPr>
        <w:ind w:left="720" w:hanging="360"/>
      </w:pPr>
      <w:rPr>
        <w:rFonts w:ascii="Arial" w:hAnsi="Arial" w:cs="Arial" w:hint="default"/>
        <w:color w:val="0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22"/>
    <w:rsid w:val="00001C66"/>
    <w:rsid w:val="00151C7D"/>
    <w:rsid w:val="00187A50"/>
    <w:rsid w:val="001D072D"/>
    <w:rsid w:val="001E3D95"/>
    <w:rsid w:val="001E5A8F"/>
    <w:rsid w:val="00205060"/>
    <w:rsid w:val="0022328C"/>
    <w:rsid w:val="0022366F"/>
    <w:rsid w:val="002D3795"/>
    <w:rsid w:val="0036542A"/>
    <w:rsid w:val="003C5EA9"/>
    <w:rsid w:val="00404F87"/>
    <w:rsid w:val="00414A3F"/>
    <w:rsid w:val="004215A5"/>
    <w:rsid w:val="0042216D"/>
    <w:rsid w:val="00432250"/>
    <w:rsid w:val="004B14A7"/>
    <w:rsid w:val="004C68A5"/>
    <w:rsid w:val="0059230F"/>
    <w:rsid w:val="005B6B10"/>
    <w:rsid w:val="005E5093"/>
    <w:rsid w:val="006074B6"/>
    <w:rsid w:val="00647482"/>
    <w:rsid w:val="006D1520"/>
    <w:rsid w:val="006E13F2"/>
    <w:rsid w:val="007268C3"/>
    <w:rsid w:val="007D2043"/>
    <w:rsid w:val="008F3F75"/>
    <w:rsid w:val="008F580F"/>
    <w:rsid w:val="00910ED7"/>
    <w:rsid w:val="009308FB"/>
    <w:rsid w:val="00991580"/>
    <w:rsid w:val="009B3186"/>
    <w:rsid w:val="009C58FE"/>
    <w:rsid w:val="009E6A9E"/>
    <w:rsid w:val="009F54AD"/>
    <w:rsid w:val="009F61A0"/>
    <w:rsid w:val="00A03C22"/>
    <w:rsid w:val="00A21C83"/>
    <w:rsid w:val="00A42EF3"/>
    <w:rsid w:val="00A55A44"/>
    <w:rsid w:val="00A75BB4"/>
    <w:rsid w:val="00AF132F"/>
    <w:rsid w:val="00B43084"/>
    <w:rsid w:val="00BF0188"/>
    <w:rsid w:val="00C12DCA"/>
    <w:rsid w:val="00C91A3B"/>
    <w:rsid w:val="00C97A60"/>
    <w:rsid w:val="00CB3689"/>
    <w:rsid w:val="00CD5035"/>
    <w:rsid w:val="00D0225E"/>
    <w:rsid w:val="00D23090"/>
    <w:rsid w:val="00D33106"/>
    <w:rsid w:val="00D367F5"/>
    <w:rsid w:val="00D51EC4"/>
    <w:rsid w:val="00D945A2"/>
    <w:rsid w:val="00E30122"/>
    <w:rsid w:val="00E725F3"/>
    <w:rsid w:val="00ED1927"/>
    <w:rsid w:val="00F21200"/>
    <w:rsid w:val="00F63C36"/>
    <w:rsid w:val="00FD00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ADF34"/>
  <w15:docId w15:val="{B173501F-F339-4F09-91C3-B48E0899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32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328C"/>
    <w:rPr>
      <w:rFonts w:ascii="Tahoma" w:hAnsi="Tahoma" w:cs="Tahoma"/>
      <w:sz w:val="16"/>
      <w:szCs w:val="16"/>
    </w:rPr>
  </w:style>
  <w:style w:type="character" w:styleId="Lienhypertexte">
    <w:name w:val="Hyperlink"/>
    <w:basedOn w:val="Policepardfaut"/>
    <w:uiPriority w:val="99"/>
    <w:unhideWhenUsed/>
    <w:rsid w:val="00A55A44"/>
    <w:rPr>
      <w:color w:val="0000FF" w:themeColor="hyperlink"/>
      <w:u w:val="single"/>
    </w:rPr>
  </w:style>
  <w:style w:type="paragraph" w:styleId="PrformatHTML">
    <w:name w:val="HTML Preformatted"/>
    <w:basedOn w:val="Normal"/>
    <w:link w:val="PrformatHTMLCar"/>
    <w:uiPriority w:val="99"/>
    <w:unhideWhenUsed/>
    <w:rsid w:val="005E5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E5093"/>
    <w:rPr>
      <w:rFonts w:ascii="Courier New" w:eastAsia="Times New Roman" w:hAnsi="Courier New" w:cs="Courier New"/>
      <w:sz w:val="20"/>
      <w:szCs w:val="20"/>
      <w:lang w:eastAsia="fr-FR"/>
    </w:rPr>
  </w:style>
  <w:style w:type="character" w:customStyle="1" w:styleId="y2iqfc">
    <w:name w:val="y2iqfc"/>
    <w:basedOn w:val="Policepardfaut"/>
    <w:rsid w:val="005E5093"/>
  </w:style>
  <w:style w:type="paragraph" w:customStyle="1" w:styleId="Default">
    <w:name w:val="Default"/>
    <w:rsid w:val="009C58F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Policepardfaut"/>
    <w:rsid w:val="009C58FE"/>
  </w:style>
  <w:style w:type="paragraph" w:styleId="Paragraphedeliste">
    <w:name w:val="List Paragraph"/>
    <w:basedOn w:val="Normal"/>
    <w:uiPriority w:val="34"/>
    <w:qFormat/>
    <w:rsid w:val="00187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115496">
      <w:bodyDiv w:val="1"/>
      <w:marLeft w:val="0"/>
      <w:marRight w:val="0"/>
      <w:marTop w:val="0"/>
      <w:marBottom w:val="0"/>
      <w:divBdr>
        <w:top w:val="none" w:sz="0" w:space="0" w:color="auto"/>
        <w:left w:val="none" w:sz="0" w:space="0" w:color="auto"/>
        <w:bottom w:val="none" w:sz="0" w:space="0" w:color="auto"/>
        <w:right w:val="none" w:sz="0" w:space="0" w:color="auto"/>
      </w:divBdr>
    </w:div>
    <w:div w:id="485363763">
      <w:bodyDiv w:val="1"/>
      <w:marLeft w:val="0"/>
      <w:marRight w:val="0"/>
      <w:marTop w:val="0"/>
      <w:marBottom w:val="0"/>
      <w:divBdr>
        <w:top w:val="none" w:sz="0" w:space="0" w:color="auto"/>
        <w:left w:val="none" w:sz="0" w:space="0" w:color="auto"/>
        <w:bottom w:val="none" w:sz="0" w:space="0" w:color="auto"/>
        <w:right w:val="none" w:sz="0" w:space="0" w:color="auto"/>
      </w:divBdr>
    </w:div>
    <w:div w:id="984429734">
      <w:bodyDiv w:val="1"/>
      <w:marLeft w:val="0"/>
      <w:marRight w:val="0"/>
      <w:marTop w:val="0"/>
      <w:marBottom w:val="0"/>
      <w:divBdr>
        <w:top w:val="none" w:sz="0" w:space="0" w:color="auto"/>
        <w:left w:val="none" w:sz="0" w:space="0" w:color="auto"/>
        <w:bottom w:val="none" w:sz="0" w:space="0" w:color="auto"/>
        <w:right w:val="none" w:sz="0" w:space="0" w:color="auto"/>
      </w:divBdr>
    </w:div>
    <w:div w:id="2082679590">
      <w:bodyDiv w:val="1"/>
      <w:marLeft w:val="0"/>
      <w:marRight w:val="0"/>
      <w:marTop w:val="0"/>
      <w:marBottom w:val="0"/>
      <w:divBdr>
        <w:top w:val="none" w:sz="0" w:space="0" w:color="auto"/>
        <w:left w:val="none" w:sz="0" w:space="0" w:color="auto"/>
        <w:bottom w:val="none" w:sz="0" w:space="0" w:color="auto"/>
        <w:right w:val="none" w:sz="0" w:space="0" w:color="auto"/>
      </w:divBdr>
      <w:divsChild>
        <w:div w:id="210195409">
          <w:marLeft w:val="0"/>
          <w:marRight w:val="0"/>
          <w:marTop w:val="0"/>
          <w:marBottom w:val="0"/>
          <w:divBdr>
            <w:top w:val="none" w:sz="0" w:space="0" w:color="auto"/>
            <w:left w:val="none" w:sz="0" w:space="0" w:color="auto"/>
            <w:bottom w:val="none" w:sz="0" w:space="0" w:color="auto"/>
            <w:right w:val="none" w:sz="0" w:space="0" w:color="auto"/>
          </w:divBdr>
        </w:div>
        <w:div w:id="63972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modee.galy@u-bordeaux-montaign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MNHN</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hp</cp:lastModifiedBy>
  <cp:revision>3</cp:revision>
  <dcterms:created xsi:type="dcterms:W3CDTF">2021-06-29T21:25:00Z</dcterms:created>
  <dcterms:modified xsi:type="dcterms:W3CDTF">2021-06-29T21:34:00Z</dcterms:modified>
</cp:coreProperties>
</file>