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04CC1" w14:textId="5AA91C65" w:rsidR="00DD3CE2" w:rsidRPr="00DD3CE2" w:rsidRDefault="002C561F" w:rsidP="00DD3CE2">
      <w:pPr>
        <w:jc w:val="center"/>
        <w:rPr>
          <w:b/>
          <w:bCs/>
          <w:smallCaps/>
          <w:sz w:val="28"/>
          <w:szCs w:val="28"/>
        </w:rPr>
      </w:pPr>
      <w:r w:rsidRPr="00DD3CE2">
        <w:rPr>
          <w:b/>
          <w:bCs/>
          <w:smallCaps/>
          <w:sz w:val="28"/>
          <w:szCs w:val="28"/>
        </w:rPr>
        <w:t xml:space="preserve">Les implications </w:t>
      </w:r>
      <w:proofErr w:type="spellStart"/>
      <w:r w:rsidRPr="00DD3CE2">
        <w:rPr>
          <w:b/>
          <w:bCs/>
          <w:smallCaps/>
          <w:sz w:val="28"/>
          <w:szCs w:val="28"/>
        </w:rPr>
        <w:t>archéomagnétiques</w:t>
      </w:r>
      <w:proofErr w:type="spellEnd"/>
      <w:r w:rsidRPr="00DD3CE2">
        <w:rPr>
          <w:b/>
          <w:bCs/>
          <w:smallCaps/>
          <w:sz w:val="28"/>
          <w:szCs w:val="28"/>
        </w:rPr>
        <w:t xml:space="preserve"> et archéologiques des analyses magnétiques des structures de combustion protohistoriques.</w:t>
      </w:r>
    </w:p>
    <w:p w14:paraId="07800745" w14:textId="1D72DD86" w:rsidR="002C561F" w:rsidRPr="00DD3CE2" w:rsidRDefault="00DD3CE2" w:rsidP="002C561F">
      <w:pPr>
        <w:jc w:val="center"/>
        <w:rPr>
          <w:sz w:val="24"/>
          <w:szCs w:val="24"/>
        </w:rPr>
      </w:pPr>
      <w:r w:rsidRPr="00DD3CE2">
        <w:rPr>
          <w:sz w:val="24"/>
          <w:szCs w:val="24"/>
        </w:rPr>
        <w:t>Abdelkrim MO</w:t>
      </w:r>
      <w:bookmarkStart w:id="0" w:name="_GoBack"/>
      <w:bookmarkEnd w:id="0"/>
      <w:r w:rsidRPr="00DD3CE2">
        <w:rPr>
          <w:sz w:val="24"/>
          <w:szCs w:val="24"/>
        </w:rPr>
        <w:t>UTMIR</w:t>
      </w:r>
      <w:r w:rsidRPr="00DD3CE2">
        <w:rPr>
          <w:sz w:val="24"/>
          <w:szCs w:val="24"/>
          <w:vertAlign w:val="superscript"/>
        </w:rPr>
        <w:t>1, 2</w:t>
      </w:r>
    </w:p>
    <w:p w14:paraId="2010281C" w14:textId="77777777" w:rsidR="00DD3CE2" w:rsidRPr="002C561F" w:rsidRDefault="00DD3CE2" w:rsidP="002C561F">
      <w:pPr>
        <w:jc w:val="center"/>
        <w:rPr>
          <w:b/>
          <w:bCs/>
          <w:sz w:val="24"/>
          <w:szCs w:val="24"/>
        </w:rPr>
      </w:pPr>
    </w:p>
    <w:p w14:paraId="074AEBFA" w14:textId="65D3C02A" w:rsidR="00F83750" w:rsidRPr="002C561F" w:rsidRDefault="00F83750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>1 Observatoire de la sécurité environnementale du Service Central de l’Environnement de la Gendarmerie Royale</w:t>
      </w:r>
    </w:p>
    <w:p w14:paraId="4AFB9A84" w14:textId="5D70807A" w:rsidR="00F83750" w:rsidRPr="002C561F" w:rsidRDefault="00F83750" w:rsidP="002C561F">
      <w:pPr>
        <w:jc w:val="both"/>
        <w:rPr>
          <w:color w:val="000000" w:themeColor="text1"/>
          <w:sz w:val="24"/>
          <w:szCs w:val="24"/>
        </w:rPr>
      </w:pPr>
      <w:r w:rsidRPr="002C561F">
        <w:rPr>
          <w:sz w:val="24"/>
          <w:szCs w:val="24"/>
        </w:rPr>
        <w:t xml:space="preserve">2 </w:t>
      </w:r>
      <w:r w:rsidR="002C561F" w:rsidRPr="002C561F">
        <w:rPr>
          <w:color w:val="000000" w:themeColor="text1"/>
          <w:sz w:val="24"/>
          <w:szCs w:val="24"/>
        </w:rPr>
        <w:t>Equipe de recherche « Origine et évolution des cultures d’Homo sapiens au Maroc », INSAP, Rabat, Maroc</w:t>
      </w:r>
    </w:p>
    <w:p w14:paraId="3FFDB4F7" w14:textId="28B4D147" w:rsidR="002C561F" w:rsidRPr="002C561F" w:rsidRDefault="002C561F" w:rsidP="002C561F">
      <w:pPr>
        <w:jc w:val="both"/>
        <w:rPr>
          <w:color w:val="000000" w:themeColor="text1"/>
          <w:sz w:val="24"/>
          <w:szCs w:val="24"/>
        </w:rPr>
      </w:pPr>
      <w:r w:rsidRPr="002C561F">
        <w:rPr>
          <w:color w:val="000000" w:themeColor="text1"/>
          <w:sz w:val="24"/>
          <w:szCs w:val="24"/>
        </w:rPr>
        <w:t xml:space="preserve">E-mail : </w:t>
      </w:r>
      <w:hyperlink r:id="rId4" w:history="1">
        <w:r w:rsidRPr="002C561F">
          <w:rPr>
            <w:rStyle w:val="Lienhypertexte"/>
            <w:sz w:val="24"/>
            <w:szCs w:val="24"/>
          </w:rPr>
          <w:t>karimmoutmir@yahoo.fr</w:t>
        </w:r>
      </w:hyperlink>
    </w:p>
    <w:p w14:paraId="36334131" w14:textId="77777777" w:rsidR="002C561F" w:rsidRPr="002C561F" w:rsidRDefault="002C561F" w:rsidP="00F24A9C">
      <w:pPr>
        <w:jc w:val="both"/>
        <w:rPr>
          <w:b/>
          <w:bCs/>
          <w:sz w:val="24"/>
          <w:szCs w:val="24"/>
        </w:rPr>
      </w:pPr>
    </w:p>
    <w:p w14:paraId="569C4839" w14:textId="38207A80" w:rsidR="00F83750" w:rsidRPr="002C561F" w:rsidRDefault="00F83750" w:rsidP="00F24A9C">
      <w:pPr>
        <w:jc w:val="both"/>
        <w:rPr>
          <w:sz w:val="24"/>
          <w:szCs w:val="24"/>
        </w:rPr>
      </w:pPr>
    </w:p>
    <w:p w14:paraId="51086474" w14:textId="7D71D739" w:rsidR="00F83750" w:rsidRPr="002C561F" w:rsidRDefault="00F83750" w:rsidP="00F24A9C">
      <w:pPr>
        <w:jc w:val="both"/>
        <w:rPr>
          <w:b/>
          <w:bCs/>
          <w:sz w:val="24"/>
          <w:szCs w:val="24"/>
        </w:rPr>
      </w:pPr>
      <w:r w:rsidRPr="002C561F">
        <w:rPr>
          <w:b/>
          <w:bCs/>
          <w:sz w:val="24"/>
          <w:szCs w:val="24"/>
        </w:rPr>
        <w:t>RESUME.</w:t>
      </w:r>
    </w:p>
    <w:p w14:paraId="430418C5" w14:textId="6F525997" w:rsidR="00F24A9C" w:rsidRPr="002C561F" w:rsidRDefault="000314BE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 xml:space="preserve">L’application des méthodes </w:t>
      </w:r>
      <w:r w:rsidR="000E3D6E" w:rsidRPr="002C561F">
        <w:rPr>
          <w:sz w:val="24"/>
          <w:szCs w:val="24"/>
        </w:rPr>
        <w:t>d’analyses en magnétisme d</w:t>
      </w:r>
      <w:r w:rsidRPr="002C561F">
        <w:rPr>
          <w:sz w:val="24"/>
          <w:szCs w:val="24"/>
        </w:rPr>
        <w:t>es</w:t>
      </w:r>
      <w:r w:rsidR="000E3D6E" w:rsidRPr="002C561F">
        <w:rPr>
          <w:sz w:val="24"/>
          <w:szCs w:val="24"/>
        </w:rPr>
        <w:t xml:space="preserve"> roches sur des</w:t>
      </w:r>
      <w:r w:rsidRPr="002C561F">
        <w:rPr>
          <w:sz w:val="24"/>
          <w:szCs w:val="24"/>
        </w:rPr>
        <w:t xml:space="preserve"> échantillons archéologiques ont permis d’étudier </w:t>
      </w:r>
      <w:r w:rsidR="00A25406" w:rsidRPr="002C561F">
        <w:rPr>
          <w:sz w:val="24"/>
          <w:szCs w:val="24"/>
        </w:rPr>
        <w:t xml:space="preserve">respectivement l’évolution progressive de l’aimantation des terres cuites </w:t>
      </w:r>
      <w:r w:rsidR="007024EF" w:rsidRPr="002C561F">
        <w:rPr>
          <w:sz w:val="24"/>
          <w:szCs w:val="24"/>
        </w:rPr>
        <w:t xml:space="preserve">lors des traitements physiques et des analyses magnétiques, </w:t>
      </w:r>
      <w:r w:rsidR="00A25406" w:rsidRPr="002C561F">
        <w:rPr>
          <w:sz w:val="24"/>
          <w:szCs w:val="24"/>
        </w:rPr>
        <w:t xml:space="preserve">et celle </w:t>
      </w:r>
      <w:r w:rsidR="00803AA6" w:rsidRPr="002C561F">
        <w:rPr>
          <w:sz w:val="24"/>
          <w:szCs w:val="24"/>
        </w:rPr>
        <w:t xml:space="preserve">de la lecture </w:t>
      </w:r>
      <w:proofErr w:type="spellStart"/>
      <w:r w:rsidR="00803AA6" w:rsidRPr="002C561F">
        <w:rPr>
          <w:sz w:val="24"/>
          <w:szCs w:val="24"/>
        </w:rPr>
        <w:t>archéomagnétique</w:t>
      </w:r>
      <w:proofErr w:type="spellEnd"/>
      <w:r w:rsidR="00803AA6" w:rsidRPr="002C561F">
        <w:rPr>
          <w:sz w:val="24"/>
          <w:szCs w:val="24"/>
        </w:rPr>
        <w:t xml:space="preserve"> de</w:t>
      </w:r>
      <w:r w:rsidR="00A25406" w:rsidRPr="002C561F">
        <w:rPr>
          <w:sz w:val="24"/>
          <w:szCs w:val="24"/>
        </w:rPr>
        <w:t xml:space="preserve"> sa </w:t>
      </w:r>
      <w:r w:rsidR="00803AA6" w:rsidRPr="002C561F">
        <w:rPr>
          <w:sz w:val="24"/>
          <w:szCs w:val="24"/>
        </w:rPr>
        <w:t>fiabilité.</w:t>
      </w:r>
      <w:r w:rsidR="000E3D6E" w:rsidRPr="002C561F">
        <w:rPr>
          <w:sz w:val="24"/>
          <w:szCs w:val="24"/>
        </w:rPr>
        <w:t xml:space="preserve"> </w:t>
      </w:r>
      <w:r w:rsidR="00E60984" w:rsidRPr="002C561F">
        <w:rPr>
          <w:sz w:val="24"/>
          <w:szCs w:val="24"/>
        </w:rPr>
        <w:t xml:space="preserve">Les implications d’une telle approche méthodologique sont multiples. </w:t>
      </w:r>
    </w:p>
    <w:p w14:paraId="2EBBA6AE" w14:textId="0F3716BC" w:rsidR="00E60984" w:rsidRPr="002C561F" w:rsidRDefault="00E60984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 xml:space="preserve">D’un point de vue géophysique, l’exploitation des structures de combustion dont les critères de validité n’obéissent à pas ceux définis par l’archéomagnétisme classique, a permis de renseigner sur la direction du champ magnétique terrestre </w:t>
      </w:r>
      <w:r w:rsidR="00F24A9C" w:rsidRPr="002C561F">
        <w:rPr>
          <w:sz w:val="24"/>
          <w:szCs w:val="24"/>
        </w:rPr>
        <w:t xml:space="preserve">ancien, </w:t>
      </w:r>
      <w:r w:rsidRPr="002C561F">
        <w:rPr>
          <w:sz w:val="24"/>
          <w:szCs w:val="24"/>
        </w:rPr>
        <w:t xml:space="preserve">où </w:t>
      </w:r>
      <w:r w:rsidR="00F24A9C" w:rsidRPr="002C561F">
        <w:rPr>
          <w:sz w:val="24"/>
          <w:szCs w:val="24"/>
        </w:rPr>
        <w:t xml:space="preserve">les </w:t>
      </w:r>
      <w:r w:rsidRPr="002C561F">
        <w:rPr>
          <w:sz w:val="24"/>
          <w:szCs w:val="24"/>
        </w:rPr>
        <w:t xml:space="preserve">structures de combustion </w:t>
      </w:r>
      <w:r w:rsidR="00F24A9C" w:rsidRPr="002C561F">
        <w:rPr>
          <w:sz w:val="24"/>
          <w:szCs w:val="24"/>
        </w:rPr>
        <w:t xml:space="preserve">protohistoriques </w:t>
      </w:r>
      <w:r w:rsidRPr="002C561F">
        <w:rPr>
          <w:sz w:val="24"/>
          <w:szCs w:val="24"/>
        </w:rPr>
        <w:t>peuvent être moins bien stables thermiquement</w:t>
      </w:r>
      <w:r w:rsidR="00F24A9C" w:rsidRPr="002C561F">
        <w:rPr>
          <w:sz w:val="24"/>
          <w:szCs w:val="24"/>
        </w:rPr>
        <w:t>.</w:t>
      </w:r>
    </w:p>
    <w:p w14:paraId="3DBF14F6" w14:textId="4543E9D8" w:rsidR="00A37807" w:rsidRPr="002C561F" w:rsidRDefault="00F24A9C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 xml:space="preserve">D’un point de vue archéologique, ces analyses ont permis de tracer les histoires thermique et mécanique de certaines structures de combustion, et d’estimer leur </w:t>
      </w:r>
      <w:proofErr w:type="spellStart"/>
      <w:r w:rsidRPr="002C561F">
        <w:rPr>
          <w:sz w:val="24"/>
          <w:szCs w:val="24"/>
        </w:rPr>
        <w:t>archéotempérature</w:t>
      </w:r>
      <w:proofErr w:type="spellEnd"/>
      <w:r w:rsidRPr="002C561F">
        <w:rPr>
          <w:sz w:val="24"/>
          <w:szCs w:val="24"/>
        </w:rPr>
        <w:t xml:space="preserve"> maximale de cuisson. </w:t>
      </w:r>
      <w:r w:rsidR="001053BF" w:rsidRPr="002C561F">
        <w:rPr>
          <w:sz w:val="24"/>
          <w:szCs w:val="24"/>
        </w:rPr>
        <w:t xml:space="preserve">La présentation des résultats </w:t>
      </w:r>
      <w:r w:rsidR="00A37807" w:rsidRPr="002C561F">
        <w:rPr>
          <w:sz w:val="24"/>
          <w:szCs w:val="24"/>
        </w:rPr>
        <w:t xml:space="preserve">de l’étude de </w:t>
      </w:r>
      <w:r w:rsidR="001053BF" w:rsidRPr="002C561F">
        <w:rPr>
          <w:sz w:val="24"/>
          <w:szCs w:val="24"/>
        </w:rPr>
        <w:t>deux structures de combustion</w:t>
      </w:r>
      <w:r w:rsidR="00A37807" w:rsidRPr="002C561F">
        <w:rPr>
          <w:sz w:val="24"/>
          <w:szCs w:val="24"/>
        </w:rPr>
        <w:t xml:space="preserve"> S1 et S2</w:t>
      </w:r>
      <w:r w:rsidR="001053BF" w:rsidRPr="002C561F">
        <w:rPr>
          <w:sz w:val="24"/>
          <w:szCs w:val="24"/>
        </w:rPr>
        <w:t xml:space="preserve"> datant de 1010 ans avant JC</w:t>
      </w:r>
      <w:r w:rsidR="00A37807" w:rsidRPr="002C561F">
        <w:rPr>
          <w:sz w:val="24"/>
          <w:szCs w:val="24"/>
        </w:rPr>
        <w:t>,</w:t>
      </w:r>
      <w:r w:rsidR="001053BF" w:rsidRPr="002C561F">
        <w:rPr>
          <w:sz w:val="24"/>
          <w:szCs w:val="24"/>
        </w:rPr>
        <w:t xml:space="preserve"> montre l’intérêt de ces</w:t>
      </w:r>
      <w:r w:rsidRPr="002C561F">
        <w:rPr>
          <w:sz w:val="24"/>
          <w:szCs w:val="24"/>
        </w:rPr>
        <w:t xml:space="preserve"> nouvelles données</w:t>
      </w:r>
      <w:r w:rsidR="001053BF" w:rsidRPr="002C561F">
        <w:rPr>
          <w:sz w:val="24"/>
          <w:szCs w:val="24"/>
        </w:rPr>
        <w:t xml:space="preserve">. </w:t>
      </w:r>
      <w:r w:rsidR="00A37807" w:rsidRPr="002C561F">
        <w:rPr>
          <w:sz w:val="24"/>
          <w:szCs w:val="24"/>
        </w:rPr>
        <w:t xml:space="preserve">L’analyse de la juxtaposition de deux composantes de l’aimantation thermorémanente pour S2 a révélé une histoire </w:t>
      </w:r>
      <w:proofErr w:type="spellStart"/>
      <w:r w:rsidR="00A37807" w:rsidRPr="002C561F">
        <w:rPr>
          <w:sz w:val="24"/>
          <w:szCs w:val="24"/>
        </w:rPr>
        <w:t>thermo-magnétique</w:t>
      </w:r>
      <w:proofErr w:type="spellEnd"/>
      <w:r w:rsidR="00A37807" w:rsidRPr="002C561F">
        <w:rPr>
          <w:sz w:val="24"/>
          <w:szCs w:val="24"/>
        </w:rPr>
        <w:t xml:space="preserve"> complexe, traduisant deux phases de cuisson différentes séparées par un remaniement mécanique partiel. </w:t>
      </w:r>
    </w:p>
    <w:p w14:paraId="4F6FE39E" w14:textId="330362BC" w:rsidR="00F24A9C" w:rsidRPr="002C561F" w:rsidRDefault="00A97C2B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>Outre l’intérêt d’exploiter des structures de combustion moins stables</w:t>
      </w:r>
      <w:r w:rsidR="000E3D6E" w:rsidRPr="002C561F">
        <w:rPr>
          <w:sz w:val="24"/>
          <w:szCs w:val="24"/>
        </w:rPr>
        <w:t xml:space="preserve"> pour prolonger la courbe de datation </w:t>
      </w:r>
      <w:proofErr w:type="spellStart"/>
      <w:r w:rsidR="000E3D6E" w:rsidRPr="002C561F">
        <w:rPr>
          <w:sz w:val="24"/>
          <w:szCs w:val="24"/>
        </w:rPr>
        <w:t>archéomagnétique</w:t>
      </w:r>
      <w:proofErr w:type="spellEnd"/>
      <w:r w:rsidR="000E3D6E" w:rsidRPr="002C561F">
        <w:rPr>
          <w:sz w:val="24"/>
          <w:szCs w:val="24"/>
        </w:rPr>
        <w:t xml:space="preserve"> pour des périodes </w:t>
      </w:r>
      <w:r w:rsidR="007024EF" w:rsidRPr="002C561F">
        <w:rPr>
          <w:sz w:val="24"/>
          <w:szCs w:val="24"/>
        </w:rPr>
        <w:t>anciennes</w:t>
      </w:r>
      <w:r w:rsidR="00F83750" w:rsidRPr="002C561F">
        <w:rPr>
          <w:sz w:val="24"/>
          <w:szCs w:val="24"/>
        </w:rPr>
        <w:t>, c</w:t>
      </w:r>
      <w:r w:rsidRPr="002C561F">
        <w:rPr>
          <w:sz w:val="24"/>
          <w:szCs w:val="24"/>
        </w:rPr>
        <w:t xml:space="preserve">ette approche méthodologique </w:t>
      </w:r>
      <w:r w:rsidR="00F83750" w:rsidRPr="002C561F">
        <w:rPr>
          <w:sz w:val="24"/>
          <w:szCs w:val="24"/>
        </w:rPr>
        <w:t xml:space="preserve">a </w:t>
      </w:r>
      <w:r w:rsidRPr="002C561F">
        <w:rPr>
          <w:sz w:val="24"/>
          <w:szCs w:val="24"/>
        </w:rPr>
        <w:t>constitu</w:t>
      </w:r>
      <w:r w:rsidR="00F83750" w:rsidRPr="002C561F">
        <w:rPr>
          <w:sz w:val="24"/>
          <w:szCs w:val="24"/>
        </w:rPr>
        <w:t>é</w:t>
      </w:r>
      <w:r w:rsidR="00F24A9C" w:rsidRPr="002C561F">
        <w:rPr>
          <w:sz w:val="24"/>
          <w:szCs w:val="24"/>
        </w:rPr>
        <w:t xml:space="preserve"> un outil d’étude </w:t>
      </w:r>
      <w:r w:rsidRPr="002C561F">
        <w:rPr>
          <w:sz w:val="24"/>
          <w:szCs w:val="24"/>
        </w:rPr>
        <w:t>de l’histoire archéo</w:t>
      </w:r>
      <w:r w:rsidR="007024EF" w:rsidRPr="002C561F">
        <w:rPr>
          <w:sz w:val="24"/>
          <w:szCs w:val="24"/>
        </w:rPr>
        <w:t>-</w:t>
      </w:r>
      <w:r w:rsidRPr="002C561F">
        <w:rPr>
          <w:sz w:val="24"/>
          <w:szCs w:val="24"/>
        </w:rPr>
        <w:t>thermique</w:t>
      </w:r>
      <w:r w:rsidR="00F24A9C" w:rsidRPr="002C561F">
        <w:rPr>
          <w:sz w:val="24"/>
          <w:szCs w:val="24"/>
        </w:rPr>
        <w:t xml:space="preserve"> </w:t>
      </w:r>
      <w:r w:rsidRPr="002C561F">
        <w:rPr>
          <w:sz w:val="24"/>
          <w:szCs w:val="24"/>
        </w:rPr>
        <w:t>des structures de combustion, et de vérifier en retour</w:t>
      </w:r>
      <w:r w:rsidR="003137A3" w:rsidRPr="002C561F">
        <w:rPr>
          <w:sz w:val="24"/>
          <w:szCs w:val="24"/>
        </w:rPr>
        <w:t>,</w:t>
      </w:r>
      <w:r w:rsidRPr="002C561F">
        <w:rPr>
          <w:sz w:val="24"/>
          <w:szCs w:val="24"/>
        </w:rPr>
        <w:t xml:space="preserve"> </w:t>
      </w:r>
      <w:r w:rsidR="001053BF" w:rsidRPr="002C561F">
        <w:rPr>
          <w:sz w:val="24"/>
          <w:szCs w:val="24"/>
        </w:rPr>
        <w:t>les hypothèses relatives à la nature de l</w:t>
      </w:r>
      <w:r w:rsidR="00F83750" w:rsidRPr="002C561F">
        <w:rPr>
          <w:sz w:val="24"/>
          <w:szCs w:val="24"/>
        </w:rPr>
        <w:t>eur</w:t>
      </w:r>
      <w:r w:rsidR="001053BF" w:rsidRPr="002C561F">
        <w:rPr>
          <w:sz w:val="24"/>
          <w:szCs w:val="24"/>
        </w:rPr>
        <w:t xml:space="preserve"> fonction</w:t>
      </w:r>
      <w:r w:rsidRPr="002C561F">
        <w:rPr>
          <w:sz w:val="24"/>
          <w:szCs w:val="24"/>
        </w:rPr>
        <w:t>.</w:t>
      </w:r>
    </w:p>
    <w:p w14:paraId="208CABA8" w14:textId="01863E48" w:rsidR="007024EF" w:rsidRPr="002C561F" w:rsidRDefault="007024EF" w:rsidP="00F24A9C">
      <w:pPr>
        <w:jc w:val="both"/>
        <w:rPr>
          <w:sz w:val="24"/>
          <w:szCs w:val="24"/>
        </w:rPr>
      </w:pPr>
      <w:r w:rsidRPr="002C561F">
        <w:rPr>
          <w:b/>
          <w:bCs/>
          <w:sz w:val="24"/>
          <w:szCs w:val="24"/>
        </w:rPr>
        <w:t>MOTS CLES</w:t>
      </w:r>
    </w:p>
    <w:p w14:paraId="160FF1CD" w14:textId="1522EBCF" w:rsidR="007024EF" w:rsidRPr="002C561F" w:rsidRDefault="007024EF" w:rsidP="00F24A9C">
      <w:pPr>
        <w:jc w:val="both"/>
        <w:rPr>
          <w:sz w:val="24"/>
          <w:szCs w:val="24"/>
        </w:rPr>
      </w:pPr>
      <w:r w:rsidRPr="002C561F">
        <w:rPr>
          <w:sz w:val="24"/>
          <w:szCs w:val="24"/>
        </w:rPr>
        <w:t xml:space="preserve">Archéomagnétisme, protohistoire, structures de combustion, </w:t>
      </w:r>
      <w:r w:rsidR="005C228F" w:rsidRPr="002C561F">
        <w:rPr>
          <w:sz w:val="24"/>
          <w:szCs w:val="24"/>
        </w:rPr>
        <w:t xml:space="preserve">histoire thermomagnétique, </w:t>
      </w:r>
      <w:proofErr w:type="spellStart"/>
      <w:r w:rsidR="005C228F" w:rsidRPr="002C561F">
        <w:rPr>
          <w:sz w:val="24"/>
          <w:szCs w:val="24"/>
        </w:rPr>
        <w:t>archéotempérature</w:t>
      </w:r>
      <w:proofErr w:type="spellEnd"/>
      <w:r w:rsidR="005C228F" w:rsidRPr="002C561F">
        <w:rPr>
          <w:sz w:val="24"/>
          <w:szCs w:val="24"/>
        </w:rPr>
        <w:t xml:space="preserve"> de cuisson, remaniement mécanique archéologique.</w:t>
      </w:r>
    </w:p>
    <w:p w14:paraId="170196D0" w14:textId="77777777" w:rsidR="007024EF" w:rsidRDefault="007024EF" w:rsidP="00F24A9C">
      <w:pPr>
        <w:jc w:val="both"/>
      </w:pPr>
    </w:p>
    <w:sectPr w:rsidR="0070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BE"/>
    <w:rsid w:val="000314BE"/>
    <w:rsid w:val="000E3D6E"/>
    <w:rsid w:val="001053BF"/>
    <w:rsid w:val="002C561F"/>
    <w:rsid w:val="003137A3"/>
    <w:rsid w:val="005C228F"/>
    <w:rsid w:val="007024EF"/>
    <w:rsid w:val="00803AA6"/>
    <w:rsid w:val="00A25406"/>
    <w:rsid w:val="00A37807"/>
    <w:rsid w:val="00A97C2B"/>
    <w:rsid w:val="00D2180F"/>
    <w:rsid w:val="00DD3CE2"/>
    <w:rsid w:val="00E60984"/>
    <w:rsid w:val="00F24A9C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16FF"/>
  <w15:chartTrackingRefBased/>
  <w15:docId w15:val="{4DB82DFE-3F31-403B-BAD2-B32B1B1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561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mmoutmir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MOUTMIR</dc:creator>
  <cp:keywords/>
  <dc:description/>
  <cp:lastModifiedBy>hp</cp:lastModifiedBy>
  <cp:revision>3</cp:revision>
  <dcterms:created xsi:type="dcterms:W3CDTF">2021-07-17T18:48:00Z</dcterms:created>
  <dcterms:modified xsi:type="dcterms:W3CDTF">2021-07-18T13:18:00Z</dcterms:modified>
</cp:coreProperties>
</file>